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647B" w14:textId="576FD478" w:rsidR="005B66B2" w:rsidRDefault="005B66B2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 w:hint="eastAsia"/>
          <w:b/>
          <w:sz w:val="32"/>
          <w:szCs w:val="32"/>
        </w:rPr>
        <w:t>《</w:t>
      </w:r>
      <w:r w:rsidR="00754669">
        <w:rPr>
          <w:rFonts w:ascii="Times New Roman" w:eastAsia="黑体" w:cs="Times New Roman" w:hint="eastAsia"/>
          <w:b/>
          <w:sz w:val="32"/>
          <w:szCs w:val="32"/>
        </w:rPr>
        <w:t>环境</w:t>
      </w:r>
      <w:r w:rsidR="00FD7B60">
        <w:rPr>
          <w:rFonts w:ascii="Times New Roman" w:eastAsia="黑体" w:cs="Times New Roman" w:hint="eastAsia"/>
          <w:b/>
          <w:sz w:val="32"/>
          <w:szCs w:val="32"/>
        </w:rPr>
        <w:t>数值</w:t>
      </w:r>
      <w:r w:rsidR="004F4C07" w:rsidRPr="004F4C07">
        <w:rPr>
          <w:rFonts w:ascii="Times New Roman" w:eastAsia="黑体" w:cs="Times New Roman" w:hint="eastAsia"/>
          <w:b/>
          <w:sz w:val="32"/>
          <w:szCs w:val="32"/>
        </w:rPr>
        <w:t>模拟</w:t>
      </w:r>
      <w:r>
        <w:rPr>
          <w:rFonts w:ascii="Times New Roman" w:eastAsia="黑体" w:cs="Times New Roman" w:hint="eastAsia"/>
          <w:b/>
          <w:sz w:val="32"/>
          <w:szCs w:val="32"/>
        </w:rPr>
        <w:t>》课程教学大纲</w:t>
      </w:r>
    </w:p>
    <w:p w14:paraId="423A9D6C" w14:textId="77777777" w:rsidR="005B66B2" w:rsidRDefault="005B66B2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5DB610CC" w14:textId="77777777" w:rsidR="005B66B2" w:rsidRDefault="005B66B2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913"/>
        <w:gridCol w:w="1235"/>
        <w:gridCol w:w="1496"/>
        <w:gridCol w:w="382"/>
        <w:gridCol w:w="760"/>
        <w:gridCol w:w="436"/>
        <w:gridCol w:w="1369"/>
      </w:tblGrid>
      <w:tr w:rsidR="005B66B2" w:rsidRPr="00083FA0" w14:paraId="7A721A85" w14:textId="77777777">
        <w:trPr>
          <w:trHeight w:val="351"/>
        </w:trPr>
        <w:tc>
          <w:tcPr>
            <w:tcW w:w="802" w:type="pct"/>
            <w:tcBorders>
              <w:top w:val="single" w:sz="12" w:space="0" w:color="auto"/>
            </w:tcBorders>
            <w:vAlign w:val="center"/>
          </w:tcPr>
          <w:p w14:paraId="2CAF56C6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197" w:type="pct"/>
            <w:gridSpan w:val="7"/>
            <w:tcBorders>
              <w:top w:val="single" w:sz="12" w:space="0" w:color="auto"/>
            </w:tcBorders>
            <w:vAlign w:val="center"/>
          </w:tcPr>
          <w:p w14:paraId="5DA0BCA6" w14:textId="2C040131" w:rsidR="005B66B2" w:rsidRPr="00260772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kern w:val="2"/>
                <w:sz w:val="21"/>
                <w:szCs w:val="21"/>
              </w:rPr>
            </w:pPr>
            <w:r w:rsidRPr="00260772">
              <w:rPr>
                <w:rFonts w:ascii="Times New Roman" w:cs="Times New Roman" w:hint="eastAsia"/>
                <w:bCs/>
                <w:kern w:val="2"/>
                <w:sz w:val="21"/>
                <w:szCs w:val="21"/>
              </w:rPr>
              <w:t>环境</w:t>
            </w:r>
            <w:r w:rsidR="00FD7B60" w:rsidRPr="00260772">
              <w:rPr>
                <w:rFonts w:ascii="Times New Roman" w:cs="Times New Roman" w:hint="eastAsia"/>
                <w:bCs/>
                <w:kern w:val="2"/>
                <w:sz w:val="21"/>
                <w:szCs w:val="21"/>
              </w:rPr>
              <w:t>数值</w:t>
            </w:r>
            <w:r w:rsidRPr="00260772">
              <w:rPr>
                <w:rFonts w:ascii="Times New Roman" w:cs="Times New Roman" w:hint="eastAsia"/>
                <w:bCs/>
                <w:kern w:val="2"/>
                <w:sz w:val="21"/>
                <w:szCs w:val="21"/>
              </w:rPr>
              <w:t>模拟</w:t>
            </w:r>
          </w:p>
        </w:tc>
      </w:tr>
      <w:tr w:rsidR="005B66B2" w:rsidRPr="00083FA0" w14:paraId="7AD48836" w14:textId="77777777">
        <w:trPr>
          <w:trHeight w:val="357"/>
        </w:trPr>
        <w:tc>
          <w:tcPr>
            <w:tcW w:w="802" w:type="pct"/>
            <w:tcBorders>
              <w:top w:val="single" w:sz="12" w:space="0" w:color="auto"/>
            </w:tcBorders>
            <w:vAlign w:val="center"/>
          </w:tcPr>
          <w:p w14:paraId="067067F1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03356" w14:textId="1A1B3209" w:rsidR="005B66B2" w:rsidRPr="00260772" w:rsidRDefault="00FD7B60" w:rsidP="00FD7B6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kern w:val="2"/>
                <w:sz w:val="21"/>
                <w:szCs w:val="21"/>
              </w:rPr>
            </w:pPr>
            <w:r w:rsidRPr="00260772">
              <w:rPr>
                <w:rFonts w:ascii="Times New Roman" w:cs="Times New Roman"/>
                <w:bCs/>
                <w:kern w:val="2"/>
                <w:sz w:val="21"/>
                <w:szCs w:val="21"/>
              </w:rPr>
              <w:t>Environment Numerical Simulation</w:t>
            </w:r>
          </w:p>
        </w:tc>
        <w:tc>
          <w:tcPr>
            <w:tcW w:w="66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E3938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14:paraId="2E75DE0E" w14:textId="77777777" w:rsidR="005B66B2" w:rsidRPr="00083FA0" w:rsidRDefault="005B66B2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 w:rsidRPr="00083FA0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 w:rsidR="000202CE" w:rsidRPr="00083FA0">
              <w:rPr>
                <w:rFonts w:hAnsi="宋体" w:hint="eastAsia"/>
                <w:kern w:val="2"/>
                <w:sz w:val="21"/>
                <w:szCs w:val="21"/>
                <w:lang w:bidi="ar"/>
              </w:rPr>
              <w:t>▇</w:t>
            </w:r>
            <w:r w:rsidRPr="00083FA0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5B66B2" w:rsidRPr="00083FA0" w14:paraId="59D07CE6" w14:textId="77777777">
        <w:trPr>
          <w:trHeight w:val="779"/>
        </w:trPr>
        <w:tc>
          <w:tcPr>
            <w:tcW w:w="802" w:type="pct"/>
            <w:vAlign w:val="center"/>
          </w:tcPr>
          <w:p w14:paraId="467A8A9C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1058" w:type="pct"/>
            <w:vAlign w:val="center"/>
          </w:tcPr>
          <w:p w14:paraId="66245A69" w14:textId="092F8CEA" w:rsidR="005B66B2" w:rsidRPr="00FD7B60" w:rsidRDefault="00FD7B6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kern w:val="2"/>
                <w:sz w:val="21"/>
                <w:szCs w:val="21"/>
              </w:rPr>
            </w:pPr>
            <w:r w:rsidRPr="00FD7B60">
              <w:rPr>
                <w:rFonts w:ascii="Times New Roman" w:cs="Times New Roman"/>
                <w:bCs/>
                <w:kern w:val="2"/>
                <w:sz w:val="21"/>
                <w:szCs w:val="21"/>
              </w:rPr>
              <w:t>08122250</w:t>
            </w:r>
          </w:p>
        </w:tc>
        <w:tc>
          <w:tcPr>
            <w:tcW w:w="683" w:type="pct"/>
            <w:vAlign w:val="center"/>
          </w:tcPr>
          <w:p w14:paraId="1BAD62E3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827" w:type="pct"/>
            <w:vAlign w:val="center"/>
          </w:tcPr>
          <w:p w14:paraId="65B751CA" w14:textId="77777777" w:rsidR="005B66B2" w:rsidRPr="00FD7B60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kern w:val="2"/>
                <w:sz w:val="21"/>
                <w:szCs w:val="21"/>
              </w:rPr>
            </w:pPr>
            <w:r w:rsidRPr="00FD7B60">
              <w:rPr>
                <w:rFonts w:ascii="Times New Roman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631" w:type="pct"/>
            <w:gridSpan w:val="2"/>
            <w:vAlign w:val="center"/>
          </w:tcPr>
          <w:p w14:paraId="44C99C7B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996" w:type="pct"/>
            <w:gridSpan w:val="2"/>
            <w:vAlign w:val="center"/>
          </w:tcPr>
          <w:p w14:paraId="0584FC52" w14:textId="30AE7CBC" w:rsidR="005B66B2" w:rsidRPr="00083FA0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</w:tr>
      <w:tr w:rsidR="005B66B2" w:rsidRPr="00083FA0" w14:paraId="555CE38F" w14:textId="77777777">
        <w:trPr>
          <w:trHeight w:val="636"/>
        </w:trPr>
        <w:tc>
          <w:tcPr>
            <w:tcW w:w="802" w:type="pct"/>
            <w:vAlign w:val="center"/>
          </w:tcPr>
          <w:p w14:paraId="2E547CB7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1058" w:type="pct"/>
            <w:vAlign w:val="center"/>
          </w:tcPr>
          <w:p w14:paraId="7A41474D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35595879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3FA3EB68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■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0E8AB945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7AF2404A" w14:textId="77777777" w:rsidR="005B66B2" w:rsidRPr="00083FA0" w:rsidRDefault="0013764C" w:rsidP="0013764C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683" w:type="pct"/>
            <w:vAlign w:val="center"/>
          </w:tcPr>
          <w:p w14:paraId="3A9947E0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827" w:type="pct"/>
            <w:vAlign w:val="center"/>
          </w:tcPr>
          <w:p w14:paraId="256732EB" w14:textId="0C42AF48" w:rsidR="0013764C" w:rsidRDefault="00FD7B60" w:rsidP="0013764C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 w:rsidR="0013764C">
              <w:rPr>
                <w:rFonts w:hAnsi="宋体" w:hint="eastAsia"/>
                <w:kern w:val="2"/>
                <w:sz w:val="21"/>
                <w:szCs w:val="21"/>
                <w:lang w:bidi="ar"/>
              </w:rPr>
              <w:t>必修</w:t>
            </w:r>
          </w:p>
          <w:p w14:paraId="03193359" w14:textId="46105A28" w:rsidR="0013764C" w:rsidRDefault="00FD7B60" w:rsidP="0013764C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▇</w:t>
            </w:r>
            <w:r w:rsidR="0013764C">
              <w:rPr>
                <w:rFonts w:hAnsi="宋体" w:hint="eastAsia"/>
                <w:kern w:val="2"/>
                <w:sz w:val="21"/>
                <w:szCs w:val="21"/>
                <w:lang w:bidi="ar"/>
              </w:rPr>
              <w:t>选修</w:t>
            </w:r>
          </w:p>
          <w:p w14:paraId="78D385DD" w14:textId="77777777" w:rsidR="005B66B2" w:rsidRPr="00083FA0" w:rsidRDefault="0013764C" w:rsidP="0013764C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1" w:type="pct"/>
            <w:gridSpan w:val="2"/>
            <w:vAlign w:val="center"/>
          </w:tcPr>
          <w:p w14:paraId="65C379C1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课程形态</w:t>
            </w:r>
          </w:p>
        </w:tc>
        <w:tc>
          <w:tcPr>
            <w:tcW w:w="996" w:type="pct"/>
            <w:gridSpan w:val="2"/>
            <w:vAlign w:val="center"/>
          </w:tcPr>
          <w:p w14:paraId="1722C572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2BFD6235" w14:textId="77213DA1" w:rsidR="0013764C" w:rsidRDefault="00FD7B60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▇</w:t>
            </w:r>
            <w:r w:rsidR="0013764C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32AD6325" w14:textId="6252AEFA" w:rsidR="0013764C" w:rsidRDefault="00FD7B60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 w:rsidR="0013764C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线上线下混合</w:t>
            </w:r>
          </w:p>
          <w:p w14:paraId="5A52EAB5" w14:textId="77777777" w:rsidR="0029680D" w:rsidRPr="00C83439" w:rsidRDefault="0029680D" w:rsidP="0029680D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 w:rsidRPr="00C83439"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40C15EC1" w14:textId="3A031837" w:rsidR="005B66B2" w:rsidRPr="00083FA0" w:rsidRDefault="0029680D" w:rsidP="0029680D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C83439"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5B66B2" w:rsidRPr="00083FA0" w14:paraId="2641E393" w14:textId="77777777">
        <w:trPr>
          <w:trHeight w:val="636"/>
        </w:trPr>
        <w:tc>
          <w:tcPr>
            <w:tcW w:w="802" w:type="pct"/>
            <w:vAlign w:val="center"/>
          </w:tcPr>
          <w:p w14:paraId="6792CFCB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197" w:type="pct"/>
            <w:gridSpan w:val="7"/>
            <w:vAlign w:val="center"/>
          </w:tcPr>
          <w:p w14:paraId="063A9FB4" w14:textId="77777777" w:rsidR="0013764C" w:rsidRDefault="0013764C" w:rsidP="0013764C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■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120D60A9" w14:textId="77777777" w:rsidR="005B66B2" w:rsidRPr="00083FA0" w:rsidRDefault="0013764C" w:rsidP="0013764C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■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□阶段性测试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■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平时作业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 w:rsidR="0019661F" w:rsidRPr="000202CE">
              <w:rPr>
                <w:rFonts w:hAnsi="宋体" w:hint="eastAsia"/>
                <w:kern w:val="2"/>
                <w:sz w:val="21"/>
                <w:szCs w:val="21"/>
                <w:lang w:bidi="ar"/>
              </w:rPr>
              <w:t>■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</w:p>
        </w:tc>
      </w:tr>
      <w:tr w:rsidR="005B66B2" w:rsidRPr="00083FA0" w14:paraId="7221BD60" w14:textId="77777777">
        <w:trPr>
          <w:trHeight w:val="698"/>
        </w:trPr>
        <w:tc>
          <w:tcPr>
            <w:tcW w:w="802" w:type="pct"/>
            <w:vAlign w:val="center"/>
          </w:tcPr>
          <w:p w14:paraId="48C45060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2E4C41C7" w14:textId="77777777" w:rsidR="005B66B2" w:rsidRPr="00083FA0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sz w:val="21"/>
                <w:szCs w:val="21"/>
              </w:rPr>
              <w:t>绿色智慧环境学院</w:t>
            </w:r>
          </w:p>
        </w:tc>
        <w:tc>
          <w:tcPr>
            <w:tcW w:w="827" w:type="pct"/>
            <w:vAlign w:val="center"/>
          </w:tcPr>
          <w:p w14:paraId="3E842D09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6FC07F85" w14:textId="77777777" w:rsidR="005B66B2" w:rsidRPr="00083FA0" w:rsidRDefault="005B66B2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 w:rsidRPr="00083FA0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 w:rsidRPr="00083FA0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628" w:type="pct"/>
            <w:gridSpan w:val="4"/>
            <w:vAlign w:val="center"/>
          </w:tcPr>
          <w:p w14:paraId="46E8F592" w14:textId="77777777" w:rsidR="005B66B2" w:rsidRPr="00083FA0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sz w:val="21"/>
                <w:szCs w:val="21"/>
              </w:rPr>
              <w:t>环境科学系</w:t>
            </w:r>
          </w:p>
        </w:tc>
      </w:tr>
      <w:tr w:rsidR="005B66B2" w:rsidRPr="00083FA0" w14:paraId="4F13FAD7" w14:textId="77777777">
        <w:trPr>
          <w:trHeight w:val="559"/>
        </w:trPr>
        <w:tc>
          <w:tcPr>
            <w:tcW w:w="802" w:type="pct"/>
            <w:vAlign w:val="center"/>
          </w:tcPr>
          <w:p w14:paraId="136AF5D4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09657380" w14:textId="1298427A" w:rsidR="005B66B2" w:rsidRPr="00083FA0" w:rsidRDefault="00FD7B60" w:rsidP="00BC1E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sz w:val="21"/>
                <w:szCs w:val="21"/>
              </w:rPr>
              <w:t>环境科学</w:t>
            </w:r>
          </w:p>
        </w:tc>
        <w:tc>
          <w:tcPr>
            <w:tcW w:w="827" w:type="pct"/>
            <w:vAlign w:val="center"/>
          </w:tcPr>
          <w:p w14:paraId="140CB2CB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628" w:type="pct"/>
            <w:gridSpan w:val="4"/>
            <w:vAlign w:val="center"/>
          </w:tcPr>
          <w:p w14:paraId="4633DF8D" w14:textId="1E433C12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sz w:val="21"/>
                <w:szCs w:val="21"/>
              </w:rPr>
              <w:t>第</w:t>
            </w:r>
            <w:r w:rsidR="00FD7B60">
              <w:rPr>
                <w:rFonts w:ascii="Times New Roman" w:cs="Times New Roman"/>
                <w:sz w:val="21"/>
                <w:szCs w:val="21"/>
              </w:rPr>
              <w:t>4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5B66B2" w:rsidRPr="00083FA0" w14:paraId="5724ACD7" w14:textId="77777777">
        <w:trPr>
          <w:trHeight w:val="337"/>
        </w:trPr>
        <w:tc>
          <w:tcPr>
            <w:tcW w:w="802" w:type="pct"/>
            <w:vAlign w:val="center"/>
          </w:tcPr>
          <w:p w14:paraId="4C8AE30B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07350E24" w14:textId="77777777" w:rsidR="005B66B2" w:rsidRPr="00083FA0" w:rsidRDefault="000202C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sz w:val="21"/>
                <w:szCs w:val="21"/>
              </w:rPr>
              <w:t>章琴</w:t>
            </w:r>
            <w:proofErr w:type="gramStart"/>
            <w:r w:rsidRPr="00083FA0">
              <w:rPr>
                <w:rFonts w:ascii="Times New Roman" w:cs="Times New Roman" w:hint="eastAsia"/>
                <w:sz w:val="21"/>
                <w:szCs w:val="21"/>
              </w:rPr>
              <w:t>琴</w:t>
            </w:r>
            <w:proofErr w:type="gramEnd"/>
          </w:p>
        </w:tc>
        <w:tc>
          <w:tcPr>
            <w:tcW w:w="827" w:type="pct"/>
            <w:vAlign w:val="center"/>
          </w:tcPr>
          <w:p w14:paraId="196C3932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628" w:type="pct"/>
            <w:gridSpan w:val="4"/>
            <w:vAlign w:val="center"/>
          </w:tcPr>
          <w:p w14:paraId="67DAFCE4" w14:textId="48C81A86" w:rsidR="005B66B2" w:rsidRPr="00083FA0" w:rsidRDefault="00E33A4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33A45">
              <w:rPr>
                <w:rFonts w:ascii="Times New Roman" w:cs="Times New Roman" w:hint="eastAsia"/>
                <w:sz w:val="21"/>
                <w:szCs w:val="21"/>
              </w:rPr>
              <w:t>院教学委员</w:t>
            </w:r>
            <w:r w:rsidR="000A4731">
              <w:rPr>
                <w:rFonts w:ascii="Times New Roman" w:cs="Times New Roman" w:hint="eastAsia"/>
                <w:sz w:val="21"/>
                <w:szCs w:val="21"/>
              </w:rPr>
              <w:t>会</w:t>
            </w:r>
          </w:p>
        </w:tc>
      </w:tr>
      <w:tr w:rsidR="005B66B2" w:rsidRPr="00083FA0" w14:paraId="33F0732E" w14:textId="77777777">
        <w:trPr>
          <w:trHeight w:val="499"/>
        </w:trPr>
        <w:tc>
          <w:tcPr>
            <w:tcW w:w="802" w:type="pct"/>
            <w:vAlign w:val="center"/>
          </w:tcPr>
          <w:p w14:paraId="3507912B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197" w:type="pct"/>
            <w:gridSpan w:val="7"/>
            <w:vAlign w:val="center"/>
          </w:tcPr>
          <w:p w14:paraId="7E58E905" w14:textId="5D00E652" w:rsidR="005B66B2" w:rsidRPr="00083FA0" w:rsidRDefault="00FD7B60" w:rsidP="000202CE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FD7B60">
              <w:rPr>
                <w:rFonts w:ascii="Times New Roman" w:cs="Times New Roman" w:hint="eastAsia"/>
                <w:sz w:val="21"/>
                <w:szCs w:val="21"/>
              </w:rPr>
              <w:t>环境学导论、计算机基础、高等数学</w:t>
            </w:r>
            <w:r w:rsidRPr="00FD7B60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E33A45">
              <w:rPr>
                <w:rFonts w:ascii="Times New Roman" w:cs="Times New Roman"/>
                <w:sz w:val="21"/>
                <w:szCs w:val="21"/>
              </w:rPr>
              <w:t>A</w:t>
            </w:r>
            <w:r w:rsidRPr="00E33A45">
              <w:rPr>
                <w:rFonts w:ascii="Times New Roman" w:cs="Times New Roman"/>
                <w:sz w:val="21"/>
                <w:szCs w:val="21"/>
              </w:rPr>
              <w:t>（一）、高等数学</w:t>
            </w:r>
            <w:r w:rsidRPr="00E33A45">
              <w:rPr>
                <w:rFonts w:ascii="Times New Roman" w:cs="Times New Roman"/>
                <w:sz w:val="21"/>
                <w:szCs w:val="21"/>
              </w:rPr>
              <w:t xml:space="preserve"> A</w:t>
            </w:r>
            <w:r w:rsidRPr="00E33A45">
              <w:rPr>
                <w:rFonts w:ascii="Times New Roman" w:cs="Times New Roman"/>
                <w:sz w:val="21"/>
                <w:szCs w:val="21"/>
              </w:rPr>
              <w:t>（二）、生态学、遥感与地理信息系统、环境地学基础</w:t>
            </w:r>
          </w:p>
        </w:tc>
      </w:tr>
      <w:tr w:rsidR="005B66B2" w:rsidRPr="00083FA0" w14:paraId="17415306" w14:textId="77777777" w:rsidTr="002A13CD">
        <w:trPr>
          <w:trHeight w:val="415"/>
        </w:trPr>
        <w:tc>
          <w:tcPr>
            <w:tcW w:w="802" w:type="pct"/>
            <w:vAlign w:val="center"/>
          </w:tcPr>
          <w:p w14:paraId="2A7F8A0C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197" w:type="pct"/>
            <w:gridSpan w:val="7"/>
            <w:vAlign w:val="center"/>
          </w:tcPr>
          <w:p w14:paraId="79DFBC22" w14:textId="2C41263B" w:rsidR="005B66B2" w:rsidRPr="00FD7B60" w:rsidRDefault="00FD7B60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FD7B60">
              <w:rPr>
                <w:rFonts w:ascii="Times New Roman" w:cs="Times New Roman" w:hint="eastAsia"/>
                <w:kern w:val="2"/>
                <w:sz w:val="21"/>
                <w:szCs w:val="21"/>
              </w:rPr>
              <w:t>环境影响评价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、</w:t>
            </w:r>
            <w:r w:rsidRPr="00FD7B60">
              <w:rPr>
                <w:rFonts w:ascii="Times New Roman" w:cs="Times New Roman" w:hint="eastAsia"/>
                <w:kern w:val="2"/>
                <w:sz w:val="21"/>
                <w:szCs w:val="21"/>
              </w:rPr>
              <w:t>三峡库区生态环境与污染防治</w:t>
            </w:r>
          </w:p>
        </w:tc>
      </w:tr>
      <w:tr w:rsidR="005B66B2" w:rsidRPr="00083FA0" w14:paraId="54923CD1" w14:textId="77777777" w:rsidTr="002A13CD">
        <w:trPr>
          <w:trHeight w:val="407"/>
        </w:trPr>
        <w:tc>
          <w:tcPr>
            <w:tcW w:w="802" w:type="pct"/>
            <w:vAlign w:val="center"/>
          </w:tcPr>
          <w:p w14:paraId="401ACB98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197" w:type="pct"/>
            <w:gridSpan w:val="7"/>
            <w:vAlign w:val="center"/>
          </w:tcPr>
          <w:p w14:paraId="5F016BD2" w14:textId="2A3F0F65" w:rsidR="000202CE" w:rsidRPr="00083FA0" w:rsidRDefault="000202CE" w:rsidP="008C3C41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proofErr w:type="gramStart"/>
            <w:r w:rsidRPr="00083FA0">
              <w:rPr>
                <w:rFonts w:ascii="Times New Roman" w:cs="Times New Roman" w:hint="eastAsia"/>
                <w:sz w:val="21"/>
                <w:szCs w:val="21"/>
              </w:rPr>
              <w:t>仵彦</w:t>
            </w:r>
            <w:proofErr w:type="gramEnd"/>
            <w:r w:rsidRPr="00083FA0">
              <w:rPr>
                <w:rFonts w:ascii="Times New Roman" w:cs="Times New Roman" w:hint="eastAsia"/>
                <w:sz w:val="21"/>
                <w:szCs w:val="21"/>
              </w:rPr>
              <w:t>卿</w:t>
            </w:r>
            <w:r w:rsidR="00D31A63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="00D31A6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环境污染数值模拟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（第</w:t>
            </w:r>
            <w:r w:rsidR="008C3C41" w:rsidRPr="00083FA0">
              <w:rPr>
                <w:rFonts w:ascii="Times New Roman" w:cs="Times New Roman"/>
                <w:sz w:val="21"/>
                <w:szCs w:val="21"/>
              </w:rPr>
              <w:t>1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版）</w:t>
            </w:r>
            <w:r w:rsidR="008C3C41" w:rsidRPr="00083FA0">
              <w:rPr>
                <w:rFonts w:ascii="Times New Roman" w:cs="Times New Roman"/>
                <w:sz w:val="21"/>
                <w:szCs w:val="21"/>
              </w:rPr>
              <w:t>[M]</w:t>
            </w:r>
            <w:r w:rsidRPr="00083FA0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北京：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科学出版社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8C3C41" w:rsidRPr="00083FA0">
              <w:rPr>
                <w:rFonts w:ascii="Times New Roman" w:cs="Times New Roman"/>
                <w:sz w:val="21"/>
                <w:szCs w:val="21"/>
              </w:rPr>
              <w:t>2015.</w:t>
            </w:r>
          </w:p>
        </w:tc>
      </w:tr>
      <w:tr w:rsidR="005B66B2" w:rsidRPr="00083FA0" w14:paraId="688671F5" w14:textId="77777777">
        <w:trPr>
          <w:trHeight w:val="636"/>
        </w:trPr>
        <w:tc>
          <w:tcPr>
            <w:tcW w:w="802" w:type="pct"/>
            <w:vAlign w:val="center"/>
          </w:tcPr>
          <w:p w14:paraId="0933FC7D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197" w:type="pct"/>
            <w:gridSpan w:val="7"/>
            <w:vAlign w:val="center"/>
          </w:tcPr>
          <w:p w14:paraId="2A6A03BB" w14:textId="67AED2A5" w:rsidR="00CF0915" w:rsidRPr="00083FA0" w:rsidRDefault="008C3C41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bookmarkStart w:id="0" w:name="_Hlk494022442"/>
            <w:r w:rsidRPr="00083FA0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孙培德</w:t>
            </w:r>
            <w:r w:rsidR="00D31A63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D31A6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楼菊青</w:t>
            </w:r>
            <w:proofErr w:type="gramEnd"/>
            <w:r w:rsidR="00CF0915" w:rsidRPr="00083FA0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环境系统模型及数值模拟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—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高等院校环境类系列教材（第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1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版）</w:t>
            </w:r>
            <w:r w:rsidRPr="00083FA0">
              <w:rPr>
                <w:rFonts w:ascii="Times New Roman" w:cs="Times New Roman"/>
                <w:sz w:val="21"/>
                <w:szCs w:val="21"/>
              </w:rPr>
              <w:t>[M]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</w:t>
            </w:r>
            <w:r w:rsidR="009B12C5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北京：中国环境科学出版社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 2005</w:t>
            </w:r>
            <w:r w:rsidR="009B12C5">
              <w:rPr>
                <w:rFonts w:ascii="Times New Roman" w:cs="Times New Roman"/>
                <w:sz w:val="21"/>
                <w:szCs w:val="21"/>
              </w:rPr>
              <w:t>.</w:t>
            </w:r>
          </w:p>
          <w:bookmarkEnd w:id="0"/>
          <w:p w14:paraId="401DD8E0" w14:textId="5F2BC3A7" w:rsidR="00CF0915" w:rsidRPr="00083FA0" w:rsidRDefault="008C3C41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陈家军</w:t>
            </w:r>
            <w:r w:rsidR="00D31A63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D31A6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王烜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</w:t>
            </w:r>
            <w:r w:rsidR="00D31A6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环境模拟数值方法（第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1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版）</w:t>
            </w:r>
            <w:r w:rsidRPr="00083FA0">
              <w:rPr>
                <w:rFonts w:ascii="Times New Roman" w:cs="Times New Roman"/>
                <w:sz w:val="21"/>
                <w:szCs w:val="21"/>
              </w:rPr>
              <w:t>[M]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北京：北京师范大学出版社</w:t>
            </w:r>
            <w:r w:rsidR="009B12C5">
              <w:rPr>
                <w:rFonts w:ascii="Times New Roman" w:cs="Times New Roman"/>
                <w:sz w:val="21"/>
                <w:szCs w:val="21"/>
              </w:rPr>
              <w:t xml:space="preserve">, </w:t>
            </w:r>
            <w:r w:rsidRPr="00083FA0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20</w:t>
            </w:r>
            <w:r w:rsidRPr="00083FA0">
              <w:rPr>
                <w:rFonts w:ascii="Times New Roman" w:cs="Times New Roman"/>
                <w:sz w:val="21"/>
                <w:szCs w:val="21"/>
              </w:rPr>
              <w:t>10.</w:t>
            </w:r>
          </w:p>
          <w:p w14:paraId="5415EF34" w14:textId="614A00D4" w:rsidR="005B66B2" w:rsidRPr="00083FA0" w:rsidRDefault="008C3C41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/>
                <w:sz w:val="21"/>
                <w:szCs w:val="21"/>
              </w:rPr>
              <w:t xml:space="preserve">3.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袁益让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</w:t>
            </w:r>
            <w:r w:rsidR="00D31A6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环境科学数值模拟的理论和实际应用（第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1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版）</w:t>
            </w:r>
            <w:r w:rsidRPr="00083FA0">
              <w:rPr>
                <w:rFonts w:ascii="Times New Roman" w:cs="Times New Roman"/>
                <w:sz w:val="21"/>
                <w:szCs w:val="21"/>
              </w:rPr>
              <w:t>[M]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.</w:t>
            </w:r>
            <w:r w:rsidR="009B12C5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F0915" w:rsidRPr="00083FA0">
              <w:rPr>
                <w:rFonts w:ascii="Times New Roman" w:cs="Times New Roman" w:hint="eastAsia"/>
                <w:sz w:val="21"/>
                <w:szCs w:val="21"/>
              </w:rPr>
              <w:t>北京：科学出版社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CF0915" w:rsidRPr="00083FA0">
              <w:rPr>
                <w:rFonts w:ascii="Times New Roman" w:cs="Times New Roman"/>
                <w:sz w:val="21"/>
                <w:szCs w:val="21"/>
              </w:rPr>
              <w:t>2014.</w:t>
            </w:r>
          </w:p>
        </w:tc>
      </w:tr>
      <w:tr w:rsidR="005B66B2" w:rsidRPr="00083FA0" w14:paraId="7720E133" w14:textId="77777777">
        <w:trPr>
          <w:trHeight w:val="636"/>
        </w:trPr>
        <w:tc>
          <w:tcPr>
            <w:tcW w:w="802" w:type="pct"/>
            <w:vAlign w:val="center"/>
          </w:tcPr>
          <w:p w14:paraId="08CEBC91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197" w:type="pct"/>
            <w:gridSpan w:val="7"/>
            <w:vAlign w:val="center"/>
          </w:tcPr>
          <w:p w14:paraId="7E24C41D" w14:textId="77777777" w:rsidR="008C3C41" w:rsidRPr="00083FA0" w:rsidRDefault="0019661F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国家环境保护环境影响评价数值模拟重点实验室网站（</w:t>
            </w:r>
            <w:r w:rsidR="008C3C41" w:rsidRPr="00083FA0">
              <w:rPr>
                <w:rFonts w:ascii="Times New Roman" w:cs="Times New Roman"/>
                <w:sz w:val="21"/>
                <w:szCs w:val="21"/>
              </w:rPr>
              <w:t>www.lem.org.cn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）</w:t>
            </w:r>
          </w:p>
          <w:p w14:paraId="6EC78407" w14:textId="32CA78E0" w:rsidR="005B66B2" w:rsidRPr="002A13CD" w:rsidRDefault="0019661F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大气科学和地球流体力学数值模拟国家重点实验室（</w:t>
            </w:r>
            <w:r w:rsidR="008C3C41" w:rsidRPr="00083FA0">
              <w:rPr>
                <w:rFonts w:ascii="Times New Roman" w:cs="Times New Roman"/>
                <w:sz w:val="21"/>
                <w:szCs w:val="21"/>
              </w:rPr>
              <w:t>www.lasg.ac.cn</w:t>
            </w:r>
            <w:r w:rsidR="008C3C41" w:rsidRPr="00083FA0">
              <w:rPr>
                <w:rFonts w:ascii="Times New Roman" w:cs="Times New Roman" w:hint="eastAsia"/>
                <w:sz w:val="21"/>
                <w:szCs w:val="21"/>
              </w:rPr>
              <w:t>）</w:t>
            </w:r>
          </w:p>
        </w:tc>
      </w:tr>
      <w:tr w:rsidR="005B66B2" w:rsidRPr="00083FA0" w14:paraId="73E4459D" w14:textId="77777777">
        <w:trPr>
          <w:trHeight w:val="636"/>
        </w:trPr>
        <w:tc>
          <w:tcPr>
            <w:tcW w:w="802" w:type="pct"/>
            <w:tcBorders>
              <w:bottom w:val="single" w:sz="12" w:space="0" w:color="auto"/>
            </w:tcBorders>
            <w:vAlign w:val="center"/>
          </w:tcPr>
          <w:p w14:paraId="436C47A8" w14:textId="77777777" w:rsidR="005B66B2" w:rsidRPr="00083FA0" w:rsidRDefault="005B66B2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197" w:type="pct"/>
            <w:gridSpan w:val="7"/>
            <w:tcBorders>
              <w:bottom w:val="single" w:sz="12" w:space="0" w:color="auto"/>
            </w:tcBorders>
            <w:vAlign w:val="center"/>
          </w:tcPr>
          <w:p w14:paraId="2C05C1B0" w14:textId="0E98C632" w:rsidR="008C3C41" w:rsidRPr="00083FA0" w:rsidRDefault="00F52591" w:rsidP="002A13CD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 w:rsidRPr="00083FA0">
              <w:rPr>
                <w:rFonts w:ascii="Times New Roman" w:cs="Times New Roman" w:hint="eastAsia"/>
                <w:sz w:val="21"/>
                <w:szCs w:val="21"/>
              </w:rPr>
              <w:t>环境</w:t>
            </w:r>
            <w:r w:rsidR="00E33A45">
              <w:rPr>
                <w:rFonts w:ascii="Times New Roman" w:cs="Times New Roman" w:hint="eastAsia"/>
                <w:sz w:val="21"/>
                <w:szCs w:val="21"/>
              </w:rPr>
              <w:t>数值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模拟是</w:t>
            </w:r>
            <w:r w:rsidR="00E33A45">
              <w:rPr>
                <w:rFonts w:ascii="Times New Roman" w:cs="Times New Roman" w:hint="eastAsia"/>
                <w:sz w:val="21"/>
                <w:szCs w:val="21"/>
              </w:rPr>
              <w:t>环境科学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专业的一门专业课</w:t>
            </w:r>
            <w:r w:rsidR="0013764C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内容包含：环境</w:t>
            </w:r>
            <w:r w:rsidR="00E33A45">
              <w:rPr>
                <w:rFonts w:ascii="Times New Roman" w:cs="Times New Roman" w:hint="eastAsia"/>
                <w:sz w:val="21"/>
                <w:szCs w:val="21"/>
              </w:rPr>
              <w:t>数值</w:t>
            </w:r>
            <w:r w:rsidRPr="00083FA0">
              <w:rPr>
                <w:rFonts w:ascii="Times New Roman" w:cs="Times New Roman" w:hint="eastAsia"/>
                <w:sz w:val="21"/>
                <w:szCs w:val="21"/>
              </w:rPr>
              <w:t>模拟的基本概念、</w:t>
            </w:r>
            <w:proofErr w:type="gramStart"/>
            <w:r w:rsidRPr="00083FA0">
              <w:rPr>
                <w:rFonts w:ascii="Times New Roman" w:cs="Times New Roman" w:hint="eastAsia"/>
                <w:sz w:val="21"/>
                <w:szCs w:val="21"/>
              </w:rPr>
              <w:t>环境污染质输移</w:t>
            </w:r>
            <w:proofErr w:type="gramEnd"/>
            <w:r w:rsidRPr="00083FA0">
              <w:rPr>
                <w:rFonts w:ascii="Times New Roman" w:cs="Times New Roman" w:hint="eastAsia"/>
                <w:sz w:val="21"/>
                <w:szCs w:val="21"/>
              </w:rPr>
              <w:t>数学模型及软件、地表水、地下水污染物迁移数学模型及数值模拟、</w:t>
            </w:r>
            <w:r w:rsidR="00BC071B" w:rsidRPr="00083FA0">
              <w:rPr>
                <w:rFonts w:ascii="Times New Roman" w:cs="Times New Roman" w:hint="eastAsia"/>
                <w:sz w:val="21"/>
                <w:szCs w:val="21"/>
              </w:rPr>
              <w:t>空气质量数学模型、土壤与地下水污染物迁移数学模型、环境系统污染物迁移耦合数学模等</w:t>
            </w:r>
            <w:r w:rsidR="002C34F5" w:rsidRPr="00083FA0">
              <w:rPr>
                <w:rFonts w:ascii="Times New Roman" w:cs="Times New Roman" w:hint="eastAsia"/>
                <w:sz w:val="21"/>
                <w:szCs w:val="21"/>
              </w:rPr>
              <w:t>。学习本门课程后，学生能够</w:t>
            </w:r>
            <w:r w:rsidR="00C4139F">
              <w:rPr>
                <w:rFonts w:ascii="Times New Roman" w:cs="Times New Roman" w:hint="eastAsia"/>
                <w:sz w:val="21"/>
                <w:szCs w:val="21"/>
              </w:rPr>
              <w:t>具备</w:t>
            </w:r>
            <w:r w:rsidR="002C34F5" w:rsidRPr="00083FA0">
              <w:rPr>
                <w:rFonts w:ascii="Times New Roman" w:cs="Times New Roman" w:hint="eastAsia"/>
                <w:sz w:val="21"/>
                <w:szCs w:val="21"/>
              </w:rPr>
              <w:t>用环境模拟软件来分析评估污染物在湖泊、河流、海洋、土壤、地下水以及大气中迁移转化</w:t>
            </w:r>
            <w:r w:rsidR="00BC1E35" w:rsidRPr="00083FA0">
              <w:rPr>
                <w:rFonts w:ascii="Times New Roman" w:cs="Times New Roman" w:hint="eastAsia"/>
                <w:sz w:val="21"/>
                <w:szCs w:val="21"/>
              </w:rPr>
              <w:t>的专业能力</w:t>
            </w:r>
            <w:r w:rsidR="00C4139F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="00BC1E35" w:rsidRPr="00083FA0">
              <w:rPr>
                <w:rFonts w:ascii="Times New Roman" w:cs="Times New Roman" w:hint="eastAsia"/>
                <w:sz w:val="21"/>
                <w:szCs w:val="21"/>
              </w:rPr>
              <w:t>同时学生</w:t>
            </w:r>
            <w:r w:rsidR="009B12C5">
              <w:rPr>
                <w:rFonts w:ascii="Times New Roman" w:cs="Times New Roman" w:hint="eastAsia"/>
                <w:sz w:val="21"/>
                <w:szCs w:val="21"/>
              </w:rPr>
              <w:t>获得</w:t>
            </w:r>
            <w:r w:rsidR="002C34F5" w:rsidRPr="00083FA0">
              <w:rPr>
                <w:rFonts w:ascii="Times New Roman" w:cs="Times New Roman" w:hint="eastAsia"/>
                <w:kern w:val="2"/>
                <w:sz w:val="21"/>
                <w:szCs w:val="21"/>
              </w:rPr>
              <w:t>家国情怀、社会责任、崇尚科学、探究科学的学习态度和思想意识；形成良好的环保意识与可持续发展理念。</w:t>
            </w:r>
          </w:p>
        </w:tc>
      </w:tr>
    </w:tbl>
    <w:p w14:paraId="64A9E13B" w14:textId="77777777" w:rsidR="005B66B2" w:rsidRDefault="005B66B2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643286EC" w14:textId="6E85E2B2" w:rsidR="005B66B2" w:rsidRDefault="005B66B2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7260BA">
        <w:rPr>
          <w:rFonts w:ascii="Times New Roman" w:cs="Times New Roman"/>
          <w:b/>
          <w:sz w:val="21"/>
          <w:szCs w:val="21"/>
        </w:rPr>
        <w:t>2-1</w:t>
      </w:r>
      <w:r>
        <w:rPr>
          <w:rFonts w:ascii="Times New Roman" w:cs="Times New Roman"/>
          <w:b/>
          <w:sz w:val="21"/>
          <w:szCs w:val="21"/>
        </w:rPr>
        <w:t xml:space="preserve">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5B66B2" w14:paraId="1A1525AE" w14:textId="77777777" w:rsidTr="002C34F5">
        <w:trPr>
          <w:trHeight w:hRule="exact" w:val="374"/>
        </w:trPr>
        <w:tc>
          <w:tcPr>
            <w:tcW w:w="728" w:type="pct"/>
          </w:tcPr>
          <w:p w14:paraId="016EFA8F" w14:textId="77777777" w:rsidR="005B66B2" w:rsidRDefault="005B66B2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198EE5DE" w14:textId="77777777" w:rsidR="005B66B2" w:rsidRDefault="005B66B2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5B66B2" w14:paraId="542ACB81" w14:textId="77777777" w:rsidTr="005E51C9">
        <w:trPr>
          <w:trHeight w:hRule="exact" w:val="2959"/>
        </w:trPr>
        <w:tc>
          <w:tcPr>
            <w:tcW w:w="728" w:type="pct"/>
            <w:vAlign w:val="center"/>
          </w:tcPr>
          <w:p w14:paraId="2C8395E9" w14:textId="60B07B7B" w:rsidR="005B66B2" w:rsidRDefault="005B66B2" w:rsidP="005E51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2A13CD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2" w:type="pct"/>
          </w:tcPr>
          <w:p w14:paraId="4F1ADA05" w14:textId="77777777" w:rsidR="005B66B2" w:rsidRPr="00D50FFB" w:rsidRDefault="002C34F5" w:rsidP="00622DE5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50FFB">
              <w:rPr>
                <w:rFonts w:hAnsi="宋体" w:hint="eastAsia"/>
                <w:sz w:val="21"/>
                <w:szCs w:val="21"/>
              </w:rPr>
              <w:t>理解环境数值模拟的基本概念、基本理论，包括环境模拟的概念及意义，对象，以及应用现状；掌握主要环境模拟数值方法，环境数学模型的分类，初步具备</w:t>
            </w:r>
            <w:r w:rsidRPr="00D50FFB">
              <w:rPr>
                <w:rFonts w:ascii="Times New Roman" w:hint="eastAsia"/>
                <w:sz w:val="21"/>
                <w:szCs w:val="21"/>
              </w:rPr>
              <w:t>采用科学方法和程序对</w:t>
            </w:r>
            <w:r w:rsidRPr="00D50FFB">
              <w:rPr>
                <w:rFonts w:hAnsi="宋体" w:hint="eastAsia"/>
                <w:sz w:val="21"/>
                <w:szCs w:val="21"/>
              </w:rPr>
              <w:t>湖泊、河流、海洋、土壤、地表水</w:t>
            </w:r>
            <w:r w:rsidRPr="00D50FFB">
              <w:rPr>
                <w:rFonts w:hAnsi="宋体"/>
                <w:sz w:val="21"/>
                <w:szCs w:val="21"/>
              </w:rPr>
              <w:t>/</w:t>
            </w:r>
            <w:r w:rsidRPr="00D50FFB">
              <w:rPr>
                <w:rFonts w:hAnsi="宋体" w:hint="eastAsia"/>
                <w:sz w:val="21"/>
                <w:szCs w:val="21"/>
              </w:rPr>
              <w:t>地下水以及大气</w:t>
            </w:r>
            <w:r w:rsidRPr="00D50FFB">
              <w:rPr>
                <w:rFonts w:ascii="Times New Roman" w:hint="eastAsia"/>
                <w:sz w:val="21"/>
                <w:szCs w:val="21"/>
              </w:rPr>
              <w:t>进行数值分析、模拟预测和评估的知识体系</w:t>
            </w:r>
            <w:r w:rsidR="00B83EAD" w:rsidRPr="00D50FFB">
              <w:rPr>
                <w:rFonts w:ascii="Times New Roman" w:hint="eastAsia"/>
                <w:sz w:val="21"/>
                <w:szCs w:val="21"/>
              </w:rPr>
              <w:t>。</w:t>
            </w:r>
            <w:r w:rsidR="00A85A5D" w:rsidRPr="00A85A5D">
              <w:rPr>
                <w:rFonts w:ascii="Times New Roman" w:cs="Times New Roman" w:hint="eastAsia"/>
                <w:color w:val="000000"/>
                <w:sz w:val="21"/>
                <w:szCs w:val="21"/>
              </w:rPr>
              <w:t>掌握相关的模拟方法进行污染物的迁移转化实验设计，获取环境介质中污染质反应迁移转化的有关数据，进行机理和机制分析的知识。能够掌握环境模拟使用技能，计算技能，具备环境信息获取技能和团队沟通技能。</w:t>
            </w:r>
          </w:p>
        </w:tc>
      </w:tr>
      <w:tr w:rsidR="005B66B2" w14:paraId="1EFDD57A" w14:textId="77777777" w:rsidTr="005E51C9">
        <w:trPr>
          <w:trHeight w:hRule="exact" w:val="988"/>
        </w:trPr>
        <w:tc>
          <w:tcPr>
            <w:tcW w:w="728" w:type="pct"/>
            <w:vAlign w:val="center"/>
          </w:tcPr>
          <w:p w14:paraId="08CDFDF7" w14:textId="35B5E3E9" w:rsidR="005B66B2" w:rsidRDefault="005B66B2" w:rsidP="005E51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2A13CD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2" w:type="pct"/>
          </w:tcPr>
          <w:p w14:paraId="6194A7FF" w14:textId="77777777" w:rsidR="005B66B2" w:rsidRPr="00D50FFB" w:rsidRDefault="002C34F5" w:rsidP="00622DE5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50FFB">
              <w:rPr>
                <w:rFonts w:hint="eastAsia"/>
                <w:sz w:val="21"/>
                <w:szCs w:val="21"/>
              </w:rPr>
              <w:t>能够</w:t>
            </w:r>
            <w:r w:rsidR="00A9659A" w:rsidRPr="00D50FFB">
              <w:rPr>
                <w:rFonts w:hint="eastAsia"/>
                <w:sz w:val="21"/>
                <w:szCs w:val="21"/>
              </w:rPr>
              <w:t>使用</w:t>
            </w:r>
            <w:r w:rsidRPr="00D50FFB">
              <w:rPr>
                <w:rFonts w:hint="eastAsia"/>
                <w:sz w:val="21"/>
                <w:szCs w:val="21"/>
              </w:rPr>
              <w:t>环境模拟的原理与方法，</w:t>
            </w:r>
            <w:r w:rsidR="00A9659A" w:rsidRPr="00D50FFB">
              <w:rPr>
                <w:rFonts w:hint="eastAsia"/>
                <w:sz w:val="21"/>
                <w:szCs w:val="21"/>
              </w:rPr>
              <w:t>取得</w:t>
            </w:r>
            <w:r w:rsidRPr="00D50FFB">
              <w:rPr>
                <w:rFonts w:hint="eastAsia"/>
                <w:sz w:val="21"/>
                <w:szCs w:val="21"/>
              </w:rPr>
              <w:t>分析和解决环境实际问题能力，初步研究污染物预测能力。</w:t>
            </w:r>
          </w:p>
        </w:tc>
      </w:tr>
      <w:tr w:rsidR="002A13CD" w14:paraId="64B6E2B2" w14:textId="77777777" w:rsidTr="005E51C9">
        <w:trPr>
          <w:trHeight w:hRule="exact" w:val="988"/>
        </w:trPr>
        <w:tc>
          <w:tcPr>
            <w:tcW w:w="728" w:type="pct"/>
            <w:vAlign w:val="center"/>
          </w:tcPr>
          <w:p w14:paraId="17C800D3" w14:textId="5661BAFA" w:rsidR="002A13CD" w:rsidRDefault="002A13CD" w:rsidP="002A13CD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4272" w:type="pct"/>
          </w:tcPr>
          <w:p w14:paraId="6ED461C0" w14:textId="13CF73DF" w:rsidR="002A13CD" w:rsidRPr="00D50FFB" w:rsidRDefault="002A13CD" w:rsidP="002A13CD">
            <w:pPr>
              <w:widowControl/>
              <w:snapToGrid w:val="0"/>
              <w:spacing w:line="400" w:lineRule="exact"/>
              <w:jc w:val="both"/>
              <w:rPr>
                <w:sz w:val="21"/>
                <w:szCs w:val="21"/>
              </w:rPr>
            </w:pPr>
            <w:r w:rsidRPr="00D50FFB">
              <w:rPr>
                <w:rFonts w:ascii="Times New Roman" w:cs="Times New Roman" w:hint="eastAsia"/>
                <w:sz w:val="21"/>
                <w:szCs w:val="21"/>
              </w:rPr>
              <w:t>建立良好的学习态度、环保意识</w:t>
            </w:r>
            <w:r>
              <w:rPr>
                <w:rFonts w:ascii="Times New Roman" w:cs="Times New Roman" w:hint="eastAsia"/>
                <w:sz w:val="21"/>
                <w:szCs w:val="21"/>
              </w:rPr>
              <w:t>；获得创新实践能力、科学研究能力和技术开发能力；</w:t>
            </w:r>
            <w:proofErr w:type="gramStart"/>
            <w:r>
              <w:rPr>
                <w:rFonts w:ascii="Times New Roman" w:cs="Times New Roman" w:hint="eastAsia"/>
                <w:sz w:val="21"/>
                <w:szCs w:val="21"/>
              </w:rPr>
              <w:t>培养</w:t>
            </w:r>
            <w:r w:rsidRPr="00D50FFB">
              <w:rPr>
                <w:rFonts w:ascii="Times New Roman" w:cs="Times New Roman" w:hint="eastAsia"/>
                <w:sz w:val="21"/>
                <w:szCs w:val="21"/>
              </w:rPr>
              <w:t>家</w:t>
            </w:r>
            <w:proofErr w:type="gramEnd"/>
            <w:r w:rsidRPr="00D50FFB">
              <w:rPr>
                <w:rFonts w:ascii="Times New Roman" w:cs="Times New Roman" w:hint="eastAsia"/>
                <w:sz w:val="21"/>
                <w:szCs w:val="21"/>
              </w:rPr>
              <w:t>国情怀、社会责任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Pr="00D50FFB">
              <w:rPr>
                <w:rFonts w:ascii="Times New Roman" w:cs="Times New Roman" w:hint="eastAsia"/>
                <w:sz w:val="21"/>
                <w:szCs w:val="21"/>
              </w:rPr>
              <w:t>科学精神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Pr="00D50FFB">
              <w:rPr>
                <w:rFonts w:ascii="Times New Roman" w:cs="Times New Roman" w:hint="eastAsia"/>
                <w:sz w:val="21"/>
                <w:szCs w:val="21"/>
              </w:rPr>
              <w:t>团队合作，终身学习的意识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</w:tr>
    </w:tbl>
    <w:p w14:paraId="0AF37C1F" w14:textId="77777777" w:rsidR="005B66B2" w:rsidRDefault="005B66B2">
      <w:pPr>
        <w:autoSpaceDE/>
        <w:autoSpaceDN/>
        <w:snapToGrid w:val="0"/>
        <w:spacing w:line="400" w:lineRule="exact"/>
        <w:rPr>
          <w:rFonts w:ascii="Times New Roman" w:cs="Times New Roman"/>
          <w:color w:val="FF0000"/>
          <w:kern w:val="2"/>
          <w:sz w:val="21"/>
          <w:szCs w:val="21"/>
        </w:rPr>
      </w:pPr>
    </w:p>
    <w:p w14:paraId="718DBEA1" w14:textId="15B6CB66" w:rsidR="003C2C09" w:rsidRDefault="003C2C09" w:rsidP="003C2C09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7260BA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3756"/>
        <w:gridCol w:w="1293"/>
      </w:tblGrid>
      <w:tr w:rsidR="003C2C09" w:rsidRPr="00687BD5" w14:paraId="3A0D3D48" w14:textId="77777777" w:rsidTr="00667559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65D7226B" w14:textId="77777777" w:rsidR="003C2C09" w:rsidRPr="00687BD5" w:rsidRDefault="003C2C09" w:rsidP="00687B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2" w:type="pct"/>
            <w:vAlign w:val="center"/>
          </w:tcPr>
          <w:p w14:paraId="09504D7F" w14:textId="77777777" w:rsidR="003C2C09" w:rsidRPr="00687BD5" w:rsidRDefault="003C2C09" w:rsidP="00687B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68B9C6D1" w14:textId="77777777" w:rsidR="003C2C09" w:rsidRPr="00687BD5" w:rsidRDefault="003C2C09" w:rsidP="00687B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3C2C09" w:rsidRPr="00687BD5" w14:paraId="0AB2F89F" w14:textId="77777777" w:rsidTr="005E51C9">
        <w:trPr>
          <w:trHeight w:val="423"/>
          <w:jc w:val="center"/>
        </w:trPr>
        <w:tc>
          <w:tcPr>
            <w:tcW w:w="2215" w:type="pct"/>
            <w:vAlign w:val="center"/>
          </w:tcPr>
          <w:p w14:paraId="28F4C894" w14:textId="77777777" w:rsidR="003C2C09" w:rsidRPr="00687BD5" w:rsidRDefault="003C2C09" w:rsidP="005E51C9">
            <w:pPr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1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：工程知识【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51BF8BF0" w14:textId="0A3E8509" w:rsidR="003C2C09" w:rsidRPr="00687BD5" w:rsidRDefault="003C2C09" w:rsidP="006A5E69">
            <w:pPr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 xml:space="preserve">1.1 </w:t>
            </w:r>
            <w:r w:rsidRPr="00687BD5">
              <w:rPr>
                <w:rFonts w:hAnsi="宋体"/>
                <w:color w:val="000000"/>
                <w:sz w:val="21"/>
                <w:szCs w:val="21"/>
              </w:rPr>
              <w:t>具有解决环境监测、环境治理、环保咨询、环境规划及管理所需的数学与自然科学知识，并能将其应用于解决复杂环境监测、环境治理、环保咨询、环境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t>规划及管理工程技术问题。</w:t>
            </w:r>
          </w:p>
        </w:tc>
        <w:tc>
          <w:tcPr>
            <w:tcW w:w="713" w:type="pct"/>
            <w:vAlign w:val="center"/>
          </w:tcPr>
          <w:p w14:paraId="3C685C8A" w14:textId="2E7F7060" w:rsidR="003C2C09" w:rsidRPr="00687BD5" w:rsidRDefault="003C2C09" w:rsidP="00687BD5">
            <w:pPr>
              <w:spacing w:line="40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Cs/>
                <w:sz w:val="21"/>
                <w:szCs w:val="21"/>
              </w:rPr>
              <w:t>课程目标</w:t>
            </w: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3C2C09" w:rsidRPr="00687BD5" w14:paraId="4B2AD503" w14:textId="77777777" w:rsidTr="005E51C9">
        <w:trPr>
          <w:trHeight w:val="146"/>
          <w:jc w:val="center"/>
        </w:trPr>
        <w:tc>
          <w:tcPr>
            <w:tcW w:w="2215" w:type="pct"/>
            <w:vAlign w:val="center"/>
          </w:tcPr>
          <w:p w14:paraId="0EF8A11D" w14:textId="7B8D5B69" w:rsidR="003C2C09" w:rsidRPr="00687BD5" w:rsidRDefault="003C2C09" w:rsidP="005E51C9">
            <w:pPr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4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：研究【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M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73499599" w14:textId="5D392A84" w:rsidR="003C2C09" w:rsidRPr="00687BD5" w:rsidRDefault="003C2C09" w:rsidP="006A5E69">
            <w:pPr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color w:val="000000"/>
                <w:sz w:val="21"/>
                <w:szCs w:val="21"/>
              </w:rPr>
              <w:t>4</w:t>
            </w: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.3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t>能正确分析和解释实验数据</w:t>
            </w:r>
            <w:r w:rsidR="00687BD5" w:rsidRPr="00687BD5">
              <w:rPr>
                <w:rFonts w:ascii="Times New Roman" w:cs="Times New Roman"/>
                <w:color w:val="000000"/>
                <w:sz w:val="21"/>
                <w:szCs w:val="21"/>
              </w:rPr>
              <w:t>/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t>结果，能够对实验结果进行关联、建模、分析和解释，获得合理有效的结论。</w:t>
            </w:r>
          </w:p>
        </w:tc>
        <w:tc>
          <w:tcPr>
            <w:tcW w:w="713" w:type="pct"/>
            <w:vAlign w:val="center"/>
          </w:tcPr>
          <w:p w14:paraId="68FCF408" w14:textId="77777777" w:rsidR="003C2C09" w:rsidRPr="00687BD5" w:rsidRDefault="003C2C09" w:rsidP="00687BD5">
            <w:pPr>
              <w:spacing w:line="40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Cs/>
                <w:sz w:val="21"/>
                <w:szCs w:val="21"/>
              </w:rPr>
              <w:t>课程目标</w:t>
            </w: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2/3</w:t>
            </w:r>
          </w:p>
        </w:tc>
      </w:tr>
      <w:tr w:rsidR="003C2C09" w:rsidRPr="00687BD5" w14:paraId="5C0E8AB1" w14:textId="77777777" w:rsidTr="005E51C9">
        <w:trPr>
          <w:trHeight w:val="70"/>
          <w:jc w:val="center"/>
        </w:trPr>
        <w:tc>
          <w:tcPr>
            <w:tcW w:w="2215" w:type="pct"/>
            <w:vAlign w:val="center"/>
          </w:tcPr>
          <w:p w14:paraId="4FD6588C" w14:textId="53BE7A60" w:rsidR="003C2C09" w:rsidRPr="00687BD5" w:rsidRDefault="003C2C09" w:rsidP="005E51C9">
            <w:pPr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5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Pr="00687BD5">
              <w:rPr>
                <w:rStyle w:val="fontstyle01"/>
                <w:rFonts w:ascii="Times New Roman" w:cs="Times New Roman" w:hint="eastAsia"/>
                <w:b/>
                <w:sz w:val="21"/>
                <w:szCs w:val="21"/>
              </w:rPr>
              <w:t>实用现代工具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【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H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6D0FC5A7" w14:textId="33275FCD" w:rsidR="003C2C09" w:rsidRPr="00687BD5" w:rsidRDefault="003C2C09" w:rsidP="006A5E69">
            <w:pPr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5.3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t>能初步使用恰当的技术、资源和工具对环境监测、环境治理、环保咨询、环境规划及管理工程问题进行模拟和预测。</w:t>
            </w:r>
          </w:p>
        </w:tc>
        <w:tc>
          <w:tcPr>
            <w:tcW w:w="713" w:type="pct"/>
            <w:vAlign w:val="center"/>
          </w:tcPr>
          <w:p w14:paraId="111E8CDC" w14:textId="22B4A832" w:rsidR="003C2C09" w:rsidRPr="00687BD5" w:rsidRDefault="003C2C09" w:rsidP="00687BD5">
            <w:pPr>
              <w:spacing w:line="40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Cs/>
                <w:sz w:val="21"/>
                <w:szCs w:val="21"/>
              </w:rPr>
              <w:t>课程目标</w:t>
            </w: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3C2C09" w:rsidRPr="00687BD5" w14:paraId="548FDF89" w14:textId="77777777" w:rsidTr="005E51C9">
        <w:trPr>
          <w:trHeight w:val="70"/>
          <w:jc w:val="center"/>
        </w:trPr>
        <w:tc>
          <w:tcPr>
            <w:tcW w:w="2215" w:type="pct"/>
            <w:vAlign w:val="center"/>
          </w:tcPr>
          <w:p w14:paraId="5BB60608" w14:textId="70A3C94D" w:rsidR="003C2C09" w:rsidRPr="00687BD5" w:rsidRDefault="003C2C09" w:rsidP="005E51C9">
            <w:pPr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7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：环境与可持续发展【</w:t>
            </w:r>
            <w:r w:rsidRPr="00687BD5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L</w:t>
            </w:r>
            <w:r w:rsidRPr="00687BD5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7112550B" w14:textId="5F1BB556" w:rsidR="003C2C09" w:rsidRPr="00687BD5" w:rsidRDefault="003C2C09" w:rsidP="006A5E69">
            <w:pPr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87BD5">
              <w:rPr>
                <w:rFonts w:ascii="Times New Roman" w:cs="Times New Roman"/>
                <w:color w:val="000000"/>
                <w:sz w:val="21"/>
                <w:szCs w:val="21"/>
              </w:rPr>
              <w:t>7.2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t>能够站在环境保护可持续发展的角度，思考和评价污染物防治方案、安全防范措施和资源综合利用对社会发</w:t>
            </w:r>
            <w:r w:rsidR="00687BD5" w:rsidRPr="00687BD5">
              <w:rPr>
                <w:rFonts w:hAnsi="宋体"/>
                <w:color w:val="000000"/>
                <w:sz w:val="21"/>
                <w:szCs w:val="21"/>
              </w:rPr>
              <w:lastRenderedPageBreak/>
              <w:t>展的影响；能够基于可持续发展的理念设计和管理环境工程实践方案或项目、开发环保新技术，评价产品全生命周期中可能对人类和环境造成的损害和隐患</w:t>
            </w:r>
            <w:r w:rsidR="00687BD5">
              <w:rPr>
                <w:rFonts w:hAnsi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13" w:type="pct"/>
            <w:vAlign w:val="center"/>
          </w:tcPr>
          <w:p w14:paraId="675575AA" w14:textId="7E7D3A29" w:rsidR="003C2C09" w:rsidRPr="00687BD5" w:rsidRDefault="00687BD5" w:rsidP="00687BD5">
            <w:pPr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687BD5">
              <w:rPr>
                <w:rFonts w:ascii="Times New Roman" w:cs="Times New Roman" w:hint="eastAsia"/>
                <w:bCs/>
                <w:sz w:val="21"/>
                <w:szCs w:val="21"/>
              </w:rPr>
              <w:lastRenderedPageBreak/>
              <w:t>课程目标</w:t>
            </w:r>
            <w:r w:rsidRPr="00687BD5">
              <w:rPr>
                <w:rFonts w:ascii="Times New Roman" w:cs="Times New Roman" w:hint="eastAsia"/>
                <w:bCs/>
                <w:sz w:val="21"/>
                <w:szCs w:val="21"/>
              </w:rPr>
              <w:t>1</w:t>
            </w:r>
          </w:p>
        </w:tc>
      </w:tr>
    </w:tbl>
    <w:p w14:paraId="34EBA00A" w14:textId="77777777" w:rsidR="003C2C09" w:rsidRDefault="003C2C09" w:rsidP="003C2C09">
      <w:pPr>
        <w:spacing w:line="400" w:lineRule="exact"/>
        <w:rPr>
          <w:rFonts w:ascii="Times New Roman" w:cs="Times New Roman"/>
          <w:color w:val="FF0000"/>
        </w:rPr>
      </w:pPr>
    </w:p>
    <w:p w14:paraId="4E6FECC1" w14:textId="77777777" w:rsidR="005B66B2" w:rsidRDefault="005B66B2">
      <w:pPr>
        <w:rPr>
          <w:rFonts w:ascii="Times New Roman" w:cs="Times New Roman"/>
        </w:rPr>
        <w:sectPr w:rsidR="005B66B2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36DA98BB" w14:textId="77777777" w:rsidR="005B66B2" w:rsidRDefault="005B66B2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7B2217FE" w14:textId="77777777" w:rsidR="005B66B2" w:rsidRDefault="005B66B2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</w:p>
    <w:p w14:paraId="65FF7836" w14:textId="77777777" w:rsidR="00414ECA" w:rsidRPr="00414ECA" w:rsidRDefault="00414ECA" w:rsidP="00414ECA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204"/>
        <w:gridCol w:w="3219"/>
        <w:gridCol w:w="2815"/>
        <w:gridCol w:w="1264"/>
        <w:gridCol w:w="2398"/>
        <w:gridCol w:w="2028"/>
        <w:gridCol w:w="427"/>
      </w:tblGrid>
      <w:tr w:rsidR="00C42FF4" w:rsidRPr="008A2108" w14:paraId="6FB6EDDC" w14:textId="77777777" w:rsidTr="008A2108">
        <w:trPr>
          <w:trHeight w:val="856"/>
          <w:jc w:val="center"/>
        </w:trPr>
        <w:tc>
          <w:tcPr>
            <w:tcW w:w="229" w:type="pct"/>
            <w:vAlign w:val="center"/>
          </w:tcPr>
          <w:p w14:paraId="14B3A316" w14:textId="77777777" w:rsidR="00C42FF4" w:rsidRPr="008A2108" w:rsidRDefault="00C42FF4" w:rsidP="00C42FF4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31" w:type="pct"/>
            <w:vAlign w:val="center"/>
          </w:tcPr>
          <w:p w14:paraId="4A8432F2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1151" w:type="pct"/>
            <w:vAlign w:val="center"/>
          </w:tcPr>
          <w:p w14:paraId="4CA35158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1006" w:type="pct"/>
            <w:vAlign w:val="center"/>
          </w:tcPr>
          <w:p w14:paraId="3074783C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452" w:type="pct"/>
            <w:vAlign w:val="center"/>
          </w:tcPr>
          <w:p w14:paraId="7F355269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857" w:type="pct"/>
            <w:vAlign w:val="center"/>
          </w:tcPr>
          <w:p w14:paraId="3BA78453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  <w:highlight w:val="yellow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725" w:type="pct"/>
            <w:vAlign w:val="center"/>
          </w:tcPr>
          <w:p w14:paraId="248C397F" w14:textId="77777777" w:rsidR="00C42FF4" w:rsidRPr="008A2108" w:rsidRDefault="00C42FF4" w:rsidP="00C42FF4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50" w:type="pct"/>
            <w:vAlign w:val="center"/>
          </w:tcPr>
          <w:p w14:paraId="328692B5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8A2108"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F27A2F" w:rsidRPr="008A2108" w14:paraId="1A1950DF" w14:textId="77777777" w:rsidTr="008A2108">
        <w:trPr>
          <w:trHeight w:val="441"/>
          <w:jc w:val="center"/>
        </w:trPr>
        <w:tc>
          <w:tcPr>
            <w:tcW w:w="229" w:type="pct"/>
            <w:vMerge w:val="restart"/>
            <w:vAlign w:val="center"/>
          </w:tcPr>
          <w:p w14:paraId="57D01565" w14:textId="77777777" w:rsidR="00F27A2F" w:rsidRPr="008A2108" w:rsidRDefault="00F27A2F" w:rsidP="00C42FF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431" w:type="pct"/>
            <w:vMerge w:val="restart"/>
            <w:vAlign w:val="center"/>
          </w:tcPr>
          <w:p w14:paraId="64D1A2EC" w14:textId="77777777" w:rsidR="00F27A2F" w:rsidRPr="008A2108" w:rsidRDefault="00F27A2F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绪论</w:t>
            </w:r>
          </w:p>
        </w:tc>
        <w:tc>
          <w:tcPr>
            <w:tcW w:w="1151" w:type="pct"/>
            <w:vAlign w:val="center"/>
          </w:tcPr>
          <w:p w14:paraId="596432C4" w14:textId="77777777" w:rsidR="00F27A2F" w:rsidRPr="008A2108" w:rsidRDefault="0015093E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本课程的学习目的、教学内容及学习方法</w:t>
            </w:r>
          </w:p>
        </w:tc>
        <w:tc>
          <w:tcPr>
            <w:tcW w:w="1006" w:type="pct"/>
            <w:vMerge w:val="restart"/>
          </w:tcPr>
          <w:p w14:paraId="73FC6CC8" w14:textId="77777777" w:rsidR="00F27A2F" w:rsidRPr="008A2108" w:rsidRDefault="00B6251E" w:rsidP="00987F24">
            <w:pPr>
              <w:widowControl/>
              <w:autoSpaceDE/>
              <w:autoSpaceDN/>
              <w:adjustRightInd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个人作业：</w:t>
            </w:r>
          </w:p>
          <w:p w14:paraId="35E61DDB" w14:textId="2D726881" w:rsidR="00B6251E" w:rsidRPr="008A2108" w:rsidRDefault="00B6251E" w:rsidP="00B6251E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hint="eastAsia"/>
                <w:sz w:val="21"/>
                <w:szCs w:val="21"/>
              </w:rPr>
              <w:t>①</w:t>
            </w:r>
            <w:r w:rsidRPr="008A21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为什么要学习</w:t>
            </w:r>
            <w:r w:rsidR="009B12C5">
              <w:rPr>
                <w:rFonts w:ascii="Times New Roman" w:hAnsi="Times New Roman" w:cs="Times New Roman" w:hint="eastAsia"/>
                <w:sz w:val="21"/>
                <w:szCs w:val="21"/>
              </w:rPr>
              <w:t>“</w:t>
            </w:r>
            <w:r w:rsidR="009B12C5"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环境</w:t>
            </w:r>
            <w:r w:rsidR="006A5E69">
              <w:rPr>
                <w:rFonts w:ascii="Times New Roman" w:hAnsi="Times New Roman" w:cs="Times New Roman" w:hint="eastAsia"/>
                <w:sz w:val="21"/>
                <w:szCs w:val="21"/>
              </w:rPr>
              <w:t>数值</w:t>
            </w:r>
            <w:r w:rsidR="009B12C5"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模拟</w:t>
            </w:r>
            <w:r w:rsidR="009B12C5">
              <w:rPr>
                <w:rFonts w:ascii="Times New Roman" w:hAnsi="Times New Roman" w:cs="Times New Roman" w:hint="eastAsia"/>
                <w:sz w:val="21"/>
                <w:szCs w:val="21"/>
              </w:rPr>
              <w:t>”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这门课程？</w:t>
            </w:r>
          </w:p>
          <w:p w14:paraId="5814354C" w14:textId="77777777" w:rsidR="00B6251E" w:rsidRPr="008A2108" w:rsidRDefault="00B6251E" w:rsidP="00B6251E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hint="eastAsia"/>
                <w:sz w:val="21"/>
                <w:szCs w:val="21"/>
              </w:rPr>
              <w:t>②</w:t>
            </w:r>
            <w:r w:rsidRPr="008A21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如何学习这门课程？</w:t>
            </w:r>
          </w:p>
          <w:p w14:paraId="1A4D7D2D" w14:textId="77777777" w:rsidR="00B6251E" w:rsidRPr="008A2108" w:rsidRDefault="00B6251E" w:rsidP="00B6251E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hint="eastAsia"/>
                <w:sz w:val="21"/>
                <w:szCs w:val="21"/>
              </w:rPr>
              <w:t>③</w:t>
            </w:r>
            <w:r w:rsidRPr="008A21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本课程的教学内容？</w:t>
            </w:r>
          </w:p>
        </w:tc>
        <w:tc>
          <w:tcPr>
            <w:tcW w:w="452" w:type="pct"/>
          </w:tcPr>
          <w:p w14:paraId="29C7F5A6" w14:textId="77777777" w:rsidR="00F27A2F" w:rsidRPr="008A2108" w:rsidRDefault="00F27A2F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857" w:type="pct"/>
            <w:vMerge w:val="restart"/>
            <w:vAlign w:val="center"/>
          </w:tcPr>
          <w:p w14:paraId="7727B406" w14:textId="77777777" w:rsidR="00F27A2F" w:rsidRPr="008A2108" w:rsidRDefault="00F27A2F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49323866" w14:textId="77777777" w:rsidR="00F27A2F" w:rsidRPr="008A2108" w:rsidRDefault="00F27A2F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环境数值模拟的基本概念</w:t>
            </w:r>
          </w:p>
          <w:p w14:paraId="26AA8263" w14:textId="77777777" w:rsidR="00F27A2F" w:rsidRPr="008A2108" w:rsidRDefault="00F27A2F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环境数值模拟的基本功能和作用</w:t>
            </w:r>
          </w:p>
          <w:p w14:paraId="7658E7ED" w14:textId="77777777" w:rsidR="00E8327E" w:rsidRPr="008A2108" w:rsidRDefault="00E8327E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课程学习的目的、方法</w:t>
            </w:r>
          </w:p>
          <w:p w14:paraId="4BC678BE" w14:textId="77777777" w:rsidR="00E8327E" w:rsidRPr="008A2108" w:rsidRDefault="00E8327E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1812DE6D" w14:textId="77777777" w:rsidR="00F27A2F" w:rsidRPr="008A2108" w:rsidRDefault="00E8327E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环境模拟的基本功能和作用</w:t>
            </w:r>
          </w:p>
        </w:tc>
        <w:tc>
          <w:tcPr>
            <w:tcW w:w="725" w:type="pct"/>
            <w:vMerge w:val="restart"/>
            <w:vAlign w:val="center"/>
          </w:tcPr>
          <w:p w14:paraId="26EBC76D" w14:textId="77777777" w:rsidR="00083FA0" w:rsidRPr="008A2108" w:rsidRDefault="00EE5895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课堂讲授</w:t>
            </w:r>
            <w:r w:rsidR="008A2108" w:rsidRPr="008A2108">
              <w:rPr>
                <w:rFonts w:ascii="Times New Roman" w:cs="Times New Roman" w:hint="eastAsia"/>
                <w:sz w:val="21"/>
                <w:szCs w:val="21"/>
              </w:rPr>
              <w:t>：能够引导学生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掌握本课程的学习目的、内容和学习方法。</w:t>
            </w:r>
          </w:p>
          <w:p w14:paraId="3E4E738B" w14:textId="77777777" w:rsidR="00F27A2F" w:rsidRPr="00083FA0" w:rsidRDefault="00083FA0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小组讨论：引导学生理解本课程的必要性。</w:t>
            </w:r>
          </w:p>
        </w:tc>
        <w:tc>
          <w:tcPr>
            <w:tcW w:w="150" w:type="pct"/>
            <w:vMerge w:val="restart"/>
            <w:vAlign w:val="center"/>
          </w:tcPr>
          <w:p w14:paraId="62B37841" w14:textId="77777777" w:rsidR="00F27A2F" w:rsidRPr="008A2108" w:rsidRDefault="00F27A2F" w:rsidP="00C42FF4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093E" w:rsidRPr="008A2108" w14:paraId="4E819C59" w14:textId="77777777" w:rsidTr="008A2108">
        <w:trPr>
          <w:trHeight w:val="441"/>
          <w:jc w:val="center"/>
        </w:trPr>
        <w:tc>
          <w:tcPr>
            <w:tcW w:w="229" w:type="pct"/>
            <w:vMerge/>
            <w:vAlign w:val="center"/>
          </w:tcPr>
          <w:p w14:paraId="58404D22" w14:textId="77777777" w:rsidR="0015093E" w:rsidRPr="008A2108" w:rsidRDefault="0015093E" w:rsidP="00C42FF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35DBEE30" w14:textId="77777777" w:rsidR="0015093E" w:rsidRPr="008A2108" w:rsidRDefault="0015093E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14D834D" w14:textId="191FE044" w:rsidR="0015093E" w:rsidRPr="008A2108" w:rsidRDefault="0015093E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</w:t>
            </w:r>
            <w:r w:rsidR="006A5E69">
              <w:rPr>
                <w:rFonts w:ascii="Times New Roman" w:cs="Times New Roman" w:hint="eastAsia"/>
                <w:sz w:val="21"/>
                <w:szCs w:val="21"/>
              </w:rPr>
              <w:t>数值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模拟的基本概念</w:t>
            </w:r>
          </w:p>
        </w:tc>
        <w:tc>
          <w:tcPr>
            <w:tcW w:w="1006" w:type="pct"/>
            <w:vMerge/>
          </w:tcPr>
          <w:p w14:paraId="25B2EEFA" w14:textId="77777777" w:rsidR="0015093E" w:rsidRPr="008A2108" w:rsidRDefault="0015093E" w:rsidP="00BB4EE9">
            <w:pPr>
              <w:widowControl/>
              <w:autoSpaceDE/>
              <w:autoSpaceDN/>
              <w:adjustRightInd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</w:tcPr>
          <w:p w14:paraId="5C86A3AB" w14:textId="77777777" w:rsidR="0015093E" w:rsidRPr="008A2108" w:rsidRDefault="00710F49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14:paraId="3441AF76" w14:textId="77777777" w:rsidR="0015093E" w:rsidRPr="008A2108" w:rsidRDefault="0015093E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56F521A0" w14:textId="77777777" w:rsidR="0015093E" w:rsidRPr="008A2108" w:rsidRDefault="0015093E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1517D636" w14:textId="77777777" w:rsidR="0015093E" w:rsidRPr="008A2108" w:rsidRDefault="0015093E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27A2F" w:rsidRPr="008A2108" w14:paraId="77030273" w14:textId="77777777" w:rsidTr="008A2108">
        <w:trPr>
          <w:trHeight w:val="467"/>
          <w:jc w:val="center"/>
        </w:trPr>
        <w:tc>
          <w:tcPr>
            <w:tcW w:w="229" w:type="pct"/>
            <w:vMerge/>
            <w:vAlign w:val="center"/>
          </w:tcPr>
          <w:p w14:paraId="5D57EE27" w14:textId="77777777" w:rsidR="00F27A2F" w:rsidRPr="008A2108" w:rsidRDefault="00F27A2F" w:rsidP="00C42FF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1158369F" w14:textId="77777777" w:rsidR="00F27A2F" w:rsidRPr="008A2108" w:rsidRDefault="00F27A2F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00342D2F" w14:textId="77777777" w:rsidR="00F27A2F" w:rsidRPr="008A2108" w:rsidRDefault="0015093E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</w:t>
            </w:r>
            <w:r w:rsidR="00F27A2F" w:rsidRPr="008A2108">
              <w:rPr>
                <w:rFonts w:ascii="Times New Roman" w:cs="Times New Roman"/>
                <w:sz w:val="21"/>
                <w:szCs w:val="21"/>
              </w:rPr>
              <w:t>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模型与模拟</w:t>
            </w:r>
          </w:p>
        </w:tc>
        <w:tc>
          <w:tcPr>
            <w:tcW w:w="1006" w:type="pct"/>
            <w:vMerge/>
          </w:tcPr>
          <w:p w14:paraId="6CB6191F" w14:textId="77777777" w:rsidR="00F27A2F" w:rsidRPr="008A2108" w:rsidRDefault="00F27A2F" w:rsidP="00C42FF4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</w:tcPr>
          <w:p w14:paraId="20EEAB2F" w14:textId="77777777" w:rsidR="00F27A2F" w:rsidRPr="008A2108" w:rsidRDefault="00F27A2F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710F49" w:rsidRPr="008A2108">
              <w:rPr>
                <w:rFonts w:ascii="Times New Roman" w:cs="Times New Roman"/>
                <w:sz w:val="21"/>
                <w:szCs w:val="21"/>
              </w:rPr>
              <w:t>2/</w:t>
            </w:r>
            <w:r w:rsidRPr="008A2108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857" w:type="pct"/>
            <w:vMerge/>
            <w:vAlign w:val="center"/>
          </w:tcPr>
          <w:p w14:paraId="7F29E1BE" w14:textId="77777777" w:rsidR="00F27A2F" w:rsidRPr="008A2108" w:rsidRDefault="00F27A2F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4C634A8" w14:textId="77777777" w:rsidR="00F27A2F" w:rsidRPr="008A2108" w:rsidRDefault="00F27A2F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42DEC39C" w14:textId="77777777" w:rsidR="00F27A2F" w:rsidRPr="008A2108" w:rsidRDefault="00F27A2F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27A2F" w:rsidRPr="008A2108" w14:paraId="54F96B69" w14:textId="77777777" w:rsidTr="008A2108">
        <w:trPr>
          <w:trHeight w:val="480"/>
          <w:jc w:val="center"/>
        </w:trPr>
        <w:tc>
          <w:tcPr>
            <w:tcW w:w="229" w:type="pct"/>
            <w:vMerge/>
            <w:vAlign w:val="center"/>
          </w:tcPr>
          <w:p w14:paraId="4981DA42" w14:textId="77777777" w:rsidR="00F27A2F" w:rsidRPr="008A2108" w:rsidRDefault="00F27A2F" w:rsidP="00C42FF4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159EDFC9" w14:textId="77777777" w:rsidR="00F27A2F" w:rsidRPr="008A2108" w:rsidRDefault="00F27A2F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0AFBD247" w14:textId="77777777" w:rsidR="00F27A2F" w:rsidRPr="008A2108" w:rsidRDefault="0015093E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4</w:t>
            </w:r>
            <w:r w:rsidR="00F27A2F" w:rsidRPr="008A2108">
              <w:rPr>
                <w:rFonts w:ascii="Times New Roman" w:cs="Times New Roman"/>
                <w:sz w:val="21"/>
                <w:szCs w:val="21"/>
              </w:rPr>
              <w:t>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环境系统数值模拟研究进展与趋势</w:t>
            </w:r>
          </w:p>
        </w:tc>
        <w:tc>
          <w:tcPr>
            <w:tcW w:w="1006" w:type="pct"/>
            <w:vMerge/>
          </w:tcPr>
          <w:p w14:paraId="79BEA05E" w14:textId="77777777" w:rsidR="00F27A2F" w:rsidRPr="008A2108" w:rsidRDefault="00F27A2F" w:rsidP="00C42FF4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</w:tcPr>
          <w:p w14:paraId="211B274B" w14:textId="77777777" w:rsidR="00F27A2F" w:rsidRPr="008A2108" w:rsidRDefault="00F27A2F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857" w:type="pct"/>
            <w:vMerge/>
            <w:vAlign w:val="center"/>
          </w:tcPr>
          <w:p w14:paraId="29BF2683" w14:textId="77777777" w:rsidR="00F27A2F" w:rsidRPr="008A2108" w:rsidRDefault="00F27A2F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25354742" w14:textId="77777777" w:rsidR="00F27A2F" w:rsidRPr="008A2108" w:rsidRDefault="00F27A2F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7FB7663" w14:textId="77777777" w:rsidR="00F27A2F" w:rsidRPr="008A2108" w:rsidRDefault="00F27A2F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C42FF4" w:rsidRPr="008A2108" w14:paraId="3B8C14CE" w14:textId="77777777" w:rsidTr="008A2108">
        <w:trPr>
          <w:trHeight w:val="729"/>
          <w:jc w:val="center"/>
        </w:trPr>
        <w:tc>
          <w:tcPr>
            <w:tcW w:w="229" w:type="pct"/>
            <w:vMerge w:val="restart"/>
            <w:vAlign w:val="center"/>
          </w:tcPr>
          <w:p w14:paraId="7F9A84DD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431" w:type="pct"/>
            <w:vMerge w:val="restart"/>
            <w:vAlign w:val="center"/>
          </w:tcPr>
          <w:p w14:paraId="65E81DCD" w14:textId="77777777" w:rsidR="00E8327E" w:rsidRPr="008A2108" w:rsidRDefault="00E8327E" w:rsidP="00E8327E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环境系统污染物迁移基本数学模型</w:t>
            </w:r>
          </w:p>
          <w:p w14:paraId="14CC23B5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6828F3F" w14:textId="77777777" w:rsidR="00C42FF4" w:rsidRPr="008A2108" w:rsidRDefault="00C42FF4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="0060026D" w:rsidRPr="008A2108">
              <w:rPr>
                <w:rFonts w:ascii="Times New Roman" w:cs="Times New Roman" w:hint="eastAsia"/>
                <w:sz w:val="21"/>
                <w:szCs w:val="21"/>
              </w:rPr>
              <w:t>环境系统污染物</w:t>
            </w:r>
            <w:proofErr w:type="gramStart"/>
            <w:r w:rsidR="0060026D" w:rsidRPr="008A2108">
              <w:rPr>
                <w:rFonts w:ascii="Times New Roman" w:cs="Times New Roman" w:hint="eastAsia"/>
                <w:sz w:val="21"/>
                <w:szCs w:val="21"/>
              </w:rPr>
              <w:t>多过程</w:t>
            </w:r>
            <w:proofErr w:type="gramEnd"/>
            <w:r w:rsidR="0060026D" w:rsidRPr="008A2108">
              <w:rPr>
                <w:rFonts w:ascii="Times New Roman" w:cs="Times New Roman" w:hint="eastAsia"/>
                <w:sz w:val="21"/>
                <w:szCs w:val="21"/>
              </w:rPr>
              <w:t>迁移分析</w:t>
            </w:r>
          </w:p>
        </w:tc>
        <w:tc>
          <w:tcPr>
            <w:tcW w:w="1006" w:type="pct"/>
            <w:vMerge w:val="restart"/>
            <w:vAlign w:val="center"/>
          </w:tcPr>
          <w:p w14:paraId="09BE6272" w14:textId="77777777" w:rsidR="00C42FF4" w:rsidRPr="008A2108" w:rsidRDefault="00776A0C" w:rsidP="00776A0C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拓展阅读：</w:t>
            </w:r>
            <w:r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环境系统污染物迁移基本数学模型相关研究文献。</w:t>
            </w:r>
          </w:p>
        </w:tc>
        <w:tc>
          <w:tcPr>
            <w:tcW w:w="452" w:type="pct"/>
            <w:vAlign w:val="center"/>
          </w:tcPr>
          <w:p w14:paraId="67D35AF2" w14:textId="77777777" w:rsidR="00C42FF4" w:rsidRPr="008A2108" w:rsidRDefault="00C42FF4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857" w:type="pct"/>
            <w:vMerge w:val="restart"/>
            <w:vAlign w:val="center"/>
          </w:tcPr>
          <w:p w14:paraId="3254E436" w14:textId="77777777" w:rsidR="00C42FF4" w:rsidRPr="008A2108" w:rsidRDefault="00C42FF4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7DC3AD7A" w14:textId="77777777" w:rsidR="00E8327E" w:rsidRPr="008A2108" w:rsidRDefault="00E8327E" w:rsidP="00E8327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环境系统污染物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多过程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迁移分析</w:t>
            </w:r>
          </w:p>
          <w:p w14:paraId="56E3148F" w14:textId="77777777" w:rsidR="00E8327E" w:rsidRPr="008A2108" w:rsidRDefault="00E8327E" w:rsidP="00E8327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环境系统污染物迁移的基本方程</w:t>
            </w:r>
          </w:p>
          <w:p w14:paraId="609899E0" w14:textId="77777777" w:rsidR="00E8327E" w:rsidRPr="008A2108" w:rsidRDefault="00E8327E" w:rsidP="00E8327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环境介质污染物迁移数学模型的解析</w:t>
            </w:r>
          </w:p>
          <w:p w14:paraId="5953FDBD" w14:textId="77777777" w:rsidR="00E8327E" w:rsidRPr="008A2108" w:rsidRDefault="00E8327E" w:rsidP="00E8327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063A33ED" w14:textId="77777777" w:rsidR="00C42FF4" w:rsidRPr="008A2108" w:rsidRDefault="00E8327E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环境系统污染物迁移的基本方程</w:t>
            </w:r>
          </w:p>
          <w:p w14:paraId="01E6ACAB" w14:textId="77777777" w:rsidR="00C42FF4" w:rsidRPr="008A2108" w:rsidRDefault="00C42FF4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 w:val="restart"/>
            <w:vAlign w:val="center"/>
          </w:tcPr>
          <w:p w14:paraId="097ADDFD" w14:textId="77777777" w:rsidR="00C42FF4" w:rsidRPr="008A2108" w:rsidRDefault="00C42FF4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讲授法</w:t>
            </w:r>
            <w:r w:rsidR="00430D59" w:rsidRPr="008A2108">
              <w:rPr>
                <w:rFonts w:ascii="Times New Roman" w:cs="Times New Roman" w:hint="eastAsia"/>
                <w:sz w:val="21"/>
                <w:szCs w:val="21"/>
              </w:rPr>
              <w:t>：能够引导学生掌握污染物迁移的基本过程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  <w:p w14:paraId="49A2D96D" w14:textId="77777777" w:rsidR="00C42FF4" w:rsidRPr="008A2108" w:rsidRDefault="00083FA0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案例教学：能够引导学生深入理解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环境系统污染物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多过程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迁移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50" w:type="pct"/>
            <w:vMerge w:val="restart"/>
            <w:vAlign w:val="center"/>
          </w:tcPr>
          <w:p w14:paraId="077C0302" w14:textId="206232CD" w:rsidR="00C42FF4" w:rsidRPr="008A2108" w:rsidRDefault="00E33A45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C42FF4" w:rsidRPr="008A2108" w14:paraId="6E0EF9DA" w14:textId="77777777" w:rsidTr="008A2108">
        <w:trPr>
          <w:trHeight w:val="547"/>
          <w:jc w:val="center"/>
        </w:trPr>
        <w:tc>
          <w:tcPr>
            <w:tcW w:w="229" w:type="pct"/>
            <w:vMerge/>
            <w:vAlign w:val="center"/>
          </w:tcPr>
          <w:p w14:paraId="0806FBB4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0EF2EC34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185C4921" w14:textId="77777777" w:rsidR="00C42FF4" w:rsidRPr="008A2108" w:rsidRDefault="00C42FF4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="0060026D" w:rsidRPr="008A2108">
              <w:rPr>
                <w:rFonts w:ascii="Times New Roman" w:cs="Times New Roman" w:hint="eastAsia"/>
                <w:sz w:val="21"/>
                <w:szCs w:val="21"/>
              </w:rPr>
              <w:t>环境系统污染物迁移的基本方程</w:t>
            </w:r>
          </w:p>
        </w:tc>
        <w:tc>
          <w:tcPr>
            <w:tcW w:w="1006" w:type="pct"/>
            <w:vMerge/>
            <w:vAlign w:val="center"/>
          </w:tcPr>
          <w:p w14:paraId="276E4058" w14:textId="77777777" w:rsidR="00C42FF4" w:rsidRPr="008A2108" w:rsidRDefault="00C42FF4" w:rsidP="00C42FF4">
            <w:pPr>
              <w:pStyle w:val="24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4BA74324" w14:textId="77777777" w:rsidR="00C42FF4" w:rsidRPr="008A2108" w:rsidRDefault="00F27A2F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6AC78761" w14:textId="77777777" w:rsidR="00C42FF4" w:rsidRPr="008A2108" w:rsidRDefault="00C42FF4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3A18323" w14:textId="77777777" w:rsidR="00C42FF4" w:rsidRPr="008A2108" w:rsidRDefault="00C42FF4" w:rsidP="00430D59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66308298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C42FF4" w:rsidRPr="008A2108" w14:paraId="26462752" w14:textId="77777777" w:rsidTr="008A2108">
        <w:trPr>
          <w:trHeight w:val="645"/>
          <w:jc w:val="center"/>
        </w:trPr>
        <w:tc>
          <w:tcPr>
            <w:tcW w:w="229" w:type="pct"/>
            <w:vMerge/>
            <w:vAlign w:val="center"/>
          </w:tcPr>
          <w:p w14:paraId="4F940AF8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7D759FC9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247FDE1A" w14:textId="77777777" w:rsidR="00C42FF4" w:rsidRPr="008A2108" w:rsidRDefault="00C42FF4" w:rsidP="00C42FF4">
            <w:pPr>
              <w:pStyle w:val="24"/>
              <w:spacing w:line="300" w:lineRule="exact"/>
              <w:ind w:firstLineChars="0" w:firstLine="0"/>
              <w:rPr>
                <w:rFonts w:eastAsia="Times New Roman"/>
                <w:szCs w:val="21"/>
              </w:rPr>
            </w:pPr>
            <w:r w:rsidRPr="008A2108">
              <w:rPr>
                <w:szCs w:val="21"/>
              </w:rPr>
              <w:t>3.</w:t>
            </w:r>
            <w:r w:rsidR="00157E7C" w:rsidRPr="008A2108">
              <w:rPr>
                <w:rFonts w:hint="eastAsia"/>
                <w:szCs w:val="21"/>
              </w:rPr>
              <w:t>环境介质污染物迁移数学模型的解析</w:t>
            </w:r>
            <w:r w:rsidR="00E8327E" w:rsidRPr="008A2108">
              <w:rPr>
                <w:rFonts w:hint="eastAsia"/>
                <w:szCs w:val="21"/>
              </w:rPr>
              <w:t>解</w:t>
            </w:r>
          </w:p>
        </w:tc>
        <w:tc>
          <w:tcPr>
            <w:tcW w:w="1006" w:type="pct"/>
            <w:vMerge/>
            <w:vAlign w:val="center"/>
          </w:tcPr>
          <w:p w14:paraId="58785D7E" w14:textId="77777777" w:rsidR="00C42FF4" w:rsidRPr="008A2108" w:rsidRDefault="00C42FF4" w:rsidP="00C42FF4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1CA780A5" w14:textId="77777777" w:rsidR="00C42FF4" w:rsidRPr="008A2108" w:rsidRDefault="00F27A2F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60FEF38F" w14:textId="77777777" w:rsidR="00C42FF4" w:rsidRPr="008A2108" w:rsidRDefault="00C42FF4" w:rsidP="00C42FF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2FD2A8F1" w14:textId="77777777" w:rsidR="00C42FF4" w:rsidRPr="008A2108" w:rsidRDefault="00C42FF4" w:rsidP="00430D59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3FA7DFEC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C42FF4" w:rsidRPr="008A2108" w14:paraId="0670B463" w14:textId="77777777" w:rsidTr="008A2108">
        <w:trPr>
          <w:trHeight w:val="551"/>
          <w:jc w:val="center"/>
        </w:trPr>
        <w:tc>
          <w:tcPr>
            <w:tcW w:w="229" w:type="pct"/>
            <w:vMerge w:val="restart"/>
            <w:vAlign w:val="center"/>
          </w:tcPr>
          <w:p w14:paraId="6C5F2C4F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431" w:type="pct"/>
            <w:vMerge w:val="restart"/>
            <w:vAlign w:val="center"/>
          </w:tcPr>
          <w:p w14:paraId="1A33C365" w14:textId="77777777" w:rsidR="00C42FF4" w:rsidRPr="008A2108" w:rsidRDefault="00F27A2F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环境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数值模拟算法及软件</w:t>
            </w:r>
          </w:p>
        </w:tc>
        <w:tc>
          <w:tcPr>
            <w:tcW w:w="1151" w:type="pct"/>
            <w:vAlign w:val="center"/>
          </w:tcPr>
          <w:p w14:paraId="4EDBB45C" w14:textId="77777777" w:rsidR="00C42FF4" w:rsidRPr="008A2108" w:rsidRDefault="00C42FF4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环境数值模拟的算法分类</w:t>
            </w:r>
          </w:p>
        </w:tc>
        <w:tc>
          <w:tcPr>
            <w:tcW w:w="1006" w:type="pct"/>
            <w:vMerge w:val="restart"/>
            <w:vAlign w:val="center"/>
          </w:tcPr>
          <w:p w14:paraId="5DA30FE0" w14:textId="77777777" w:rsidR="00776A0C" w:rsidRPr="008A2108" w:rsidRDefault="00EE5895" w:rsidP="00776A0C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="00776A0C" w:rsidRPr="008A2108">
              <w:rPr>
                <w:rFonts w:ascii="Times New Roman" w:cs="Times New Roman" w:hint="eastAsia"/>
                <w:sz w:val="21"/>
                <w:szCs w:val="21"/>
              </w:rPr>
              <w:t>拓展阅读：基于</w:t>
            </w:r>
            <w:r w:rsidR="00776A0C"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="00776A0C" w:rsidRPr="008A2108">
              <w:rPr>
                <w:rFonts w:ascii="Times New Roman" w:cs="Times New Roman" w:hint="eastAsia"/>
                <w:sz w:val="21"/>
                <w:szCs w:val="21"/>
              </w:rPr>
              <w:t>软件、</w:t>
            </w:r>
            <w:r w:rsidR="00776A0C" w:rsidRPr="008A2108">
              <w:rPr>
                <w:rFonts w:ascii="Times New Roman" w:cs="Times New Roman"/>
                <w:sz w:val="21"/>
                <w:szCs w:val="21"/>
              </w:rPr>
              <w:t>FEFLOW</w:t>
            </w:r>
            <w:r w:rsidR="00776A0C" w:rsidRPr="008A2108">
              <w:rPr>
                <w:rFonts w:ascii="Times New Roman" w:cs="Times New Roman" w:hint="eastAsia"/>
                <w:sz w:val="21"/>
                <w:szCs w:val="21"/>
              </w:rPr>
              <w:t>软件的环境模拟研究文献</w:t>
            </w:r>
            <w:r w:rsidR="00776A0C"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。</w:t>
            </w:r>
          </w:p>
          <w:p w14:paraId="53A4F823" w14:textId="77777777" w:rsidR="00C42FF4" w:rsidRPr="008A2108" w:rsidRDefault="00EE5895" w:rsidP="00710F49">
            <w:pPr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A2108">
              <w:rPr>
                <w:rFonts w:ascii="Times New Roman" w:cs="Times New Roman"/>
                <w:kern w:val="2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个人作业：下载</w:t>
            </w:r>
            <w:r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软件、</w:t>
            </w:r>
            <w:r w:rsidRPr="008A2108">
              <w:rPr>
                <w:rFonts w:ascii="Times New Roman" w:cs="Times New Roman"/>
                <w:sz w:val="21"/>
                <w:szCs w:val="21"/>
              </w:rPr>
              <w:t>FEFLOW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软件，进行试用，了解软件基本操作。</w:t>
            </w:r>
          </w:p>
        </w:tc>
        <w:tc>
          <w:tcPr>
            <w:tcW w:w="452" w:type="pct"/>
            <w:vAlign w:val="center"/>
          </w:tcPr>
          <w:p w14:paraId="7AD048E7" w14:textId="77777777" w:rsidR="00C42FF4" w:rsidRPr="008A2108" w:rsidRDefault="00C42FF4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857" w:type="pct"/>
            <w:vMerge w:val="restart"/>
            <w:vAlign w:val="center"/>
          </w:tcPr>
          <w:p w14:paraId="2389BF3B" w14:textId="77777777" w:rsidR="00C42FF4" w:rsidRPr="008A2108" w:rsidRDefault="00C42FF4" w:rsidP="00C42FF4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7679F0E7" w14:textId="77777777" w:rsidR="00C42FF4" w:rsidRPr="008A2108" w:rsidRDefault="0094644E" w:rsidP="0094644E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环境数值模拟的基本内容及算法分类</w:t>
            </w:r>
          </w:p>
          <w:p w14:paraId="3F1BD025" w14:textId="77777777" w:rsidR="00C42FF4" w:rsidRPr="008A2108" w:rsidRDefault="0094644E" w:rsidP="00C42FF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有限差分法：</w:t>
            </w:r>
            <w:r w:rsidR="00C42FF4"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的有限差分程序求解</w:t>
            </w:r>
          </w:p>
          <w:p w14:paraId="290CE998" w14:textId="77777777" w:rsidR="00C42FF4" w:rsidRPr="008A2108" w:rsidRDefault="0094644E" w:rsidP="00C42FF4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有限元法：掌握国际主流有限元求解软件</w:t>
            </w:r>
            <w:r w:rsidR="00C42FF4" w:rsidRPr="008A2108">
              <w:rPr>
                <w:rFonts w:ascii="Times New Roman" w:cs="Times New Roman"/>
                <w:sz w:val="21"/>
                <w:szCs w:val="21"/>
              </w:rPr>
              <w:t>FEFLOW</w:t>
            </w:r>
            <w:r w:rsidR="00C42FF4" w:rsidRPr="008A2108">
              <w:rPr>
                <w:rFonts w:ascii="Times New Roman" w:cs="Times New Roman" w:hint="eastAsia"/>
                <w:sz w:val="21"/>
                <w:szCs w:val="21"/>
              </w:rPr>
              <w:t>的使用方法</w:t>
            </w:r>
          </w:p>
          <w:p w14:paraId="6F6A3100" w14:textId="77777777" w:rsidR="00E8327E" w:rsidRPr="008A2108" w:rsidRDefault="00E8327E" w:rsidP="00C42FF4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57E6C376" w14:textId="77777777" w:rsidR="00E8327E" w:rsidRPr="008A2108" w:rsidRDefault="00E8327E" w:rsidP="0094644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环境数值模拟的基本内容及算法分类</w:t>
            </w:r>
          </w:p>
        </w:tc>
        <w:tc>
          <w:tcPr>
            <w:tcW w:w="725" w:type="pct"/>
            <w:vMerge w:val="restart"/>
            <w:vAlign w:val="center"/>
          </w:tcPr>
          <w:p w14:paraId="4AE56673" w14:textId="77777777" w:rsidR="00C42FF4" w:rsidRPr="008A2108" w:rsidRDefault="00C42FF4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讲授法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083FA0" w:rsidRPr="008A2108">
              <w:rPr>
                <w:rFonts w:ascii="Times New Roman" w:cs="Times New Roman" w:hint="eastAsia"/>
                <w:sz w:val="21"/>
                <w:szCs w:val="21"/>
              </w:rPr>
              <w:t>能够引导学生掌握环境数值模拟的算法分类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  <w:p w14:paraId="5D9828C9" w14:textId="77777777" w:rsidR="00C42FF4" w:rsidRPr="008A2108" w:rsidRDefault="00083FA0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视频学习：能够促进学生对环境模拟软件的掌握。</w:t>
            </w:r>
          </w:p>
        </w:tc>
        <w:tc>
          <w:tcPr>
            <w:tcW w:w="150" w:type="pct"/>
            <w:vMerge w:val="restart"/>
            <w:vAlign w:val="center"/>
          </w:tcPr>
          <w:p w14:paraId="31618D26" w14:textId="26C81259" w:rsidR="00C42FF4" w:rsidRPr="008A2108" w:rsidRDefault="00E33A45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C42FF4" w:rsidRPr="008A2108" w14:paraId="4CE7FA83" w14:textId="77777777" w:rsidTr="008A2108">
        <w:trPr>
          <w:trHeight w:val="486"/>
          <w:jc w:val="center"/>
        </w:trPr>
        <w:tc>
          <w:tcPr>
            <w:tcW w:w="229" w:type="pct"/>
            <w:vMerge/>
            <w:vAlign w:val="center"/>
          </w:tcPr>
          <w:p w14:paraId="2CC4FBAE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1BF80127" w14:textId="77777777" w:rsidR="00C42FF4" w:rsidRPr="008A2108" w:rsidRDefault="00C42FF4" w:rsidP="00C42FF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</w:tcPr>
          <w:p w14:paraId="1450FED3" w14:textId="77777777" w:rsidR="00C42FF4" w:rsidRPr="008A2108" w:rsidRDefault="00C42FF4" w:rsidP="00C42FF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有限差分法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软件</w:t>
            </w:r>
          </w:p>
        </w:tc>
        <w:tc>
          <w:tcPr>
            <w:tcW w:w="1006" w:type="pct"/>
            <w:vMerge/>
            <w:vAlign w:val="center"/>
          </w:tcPr>
          <w:p w14:paraId="024CAD56" w14:textId="77777777" w:rsidR="00C42FF4" w:rsidRPr="008A2108" w:rsidRDefault="00C42FF4" w:rsidP="00C42FF4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2A2770F" w14:textId="77777777" w:rsidR="00C42FF4" w:rsidRPr="008A2108" w:rsidRDefault="00590305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3DBE6AD8" w14:textId="77777777" w:rsidR="00C42FF4" w:rsidRPr="008A2108" w:rsidRDefault="00C42FF4" w:rsidP="00C42FF4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D15BCA1" w14:textId="77777777" w:rsidR="00C42FF4" w:rsidRPr="008A2108" w:rsidRDefault="00C42FF4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55F2565C" w14:textId="77777777" w:rsidR="00C42FF4" w:rsidRPr="008A2108" w:rsidRDefault="00C42FF4" w:rsidP="00C42FF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B4EE9" w:rsidRPr="008A2108" w14:paraId="0659F80D" w14:textId="77777777" w:rsidTr="008A2108">
        <w:trPr>
          <w:trHeight w:val="600"/>
          <w:jc w:val="center"/>
        </w:trPr>
        <w:tc>
          <w:tcPr>
            <w:tcW w:w="229" w:type="pct"/>
            <w:vMerge/>
            <w:vAlign w:val="center"/>
          </w:tcPr>
          <w:p w14:paraId="7A824D6D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73E146A1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</w:tcPr>
          <w:p w14:paraId="245F8E65" w14:textId="77777777" w:rsidR="00BB4EE9" w:rsidRPr="008A2108" w:rsidRDefault="00BB4EE9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有限元法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>FEFLOW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软件</w:t>
            </w:r>
          </w:p>
        </w:tc>
        <w:tc>
          <w:tcPr>
            <w:tcW w:w="1006" w:type="pct"/>
            <w:vMerge/>
            <w:vAlign w:val="center"/>
          </w:tcPr>
          <w:p w14:paraId="00E66E92" w14:textId="77777777" w:rsidR="00BB4EE9" w:rsidRPr="008A2108" w:rsidRDefault="00BB4EE9" w:rsidP="00BB4EE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232C7B28" w14:textId="77777777" w:rsidR="00BB4EE9" w:rsidRPr="008A2108" w:rsidRDefault="00BB4EE9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7C7D7622" w14:textId="77777777" w:rsidR="00BB4EE9" w:rsidRPr="008A2108" w:rsidRDefault="00BB4EE9" w:rsidP="00BB4EE9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42A026D" w14:textId="77777777" w:rsidR="00BB4EE9" w:rsidRPr="008A2108" w:rsidRDefault="00BB4EE9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AAC12CD" w14:textId="77777777" w:rsidR="00BB4EE9" w:rsidRPr="008A2108" w:rsidRDefault="00BB4EE9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590305" w:rsidRPr="008A2108" w14:paraId="7666BE84" w14:textId="77777777" w:rsidTr="008A2108">
        <w:trPr>
          <w:trHeight w:val="563"/>
          <w:jc w:val="center"/>
        </w:trPr>
        <w:tc>
          <w:tcPr>
            <w:tcW w:w="229" w:type="pct"/>
            <w:vMerge w:val="restart"/>
            <w:vAlign w:val="center"/>
          </w:tcPr>
          <w:p w14:paraId="448DB954" w14:textId="77777777" w:rsidR="00590305" w:rsidRPr="008A2108" w:rsidRDefault="00590305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14:paraId="0C0BA49C" w14:textId="77777777" w:rsidR="00590305" w:rsidRPr="008A2108" w:rsidRDefault="00590305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1151" w:type="pct"/>
            <w:vAlign w:val="center"/>
          </w:tcPr>
          <w:p w14:paraId="35B6A706" w14:textId="77777777" w:rsidR="00590305" w:rsidRPr="008A2108" w:rsidRDefault="00590305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地表水污染物迁移的多过程分析</w:t>
            </w:r>
          </w:p>
        </w:tc>
        <w:tc>
          <w:tcPr>
            <w:tcW w:w="1006" w:type="pct"/>
            <w:vMerge w:val="restart"/>
            <w:vAlign w:val="center"/>
          </w:tcPr>
          <w:p w14:paraId="3B326D6B" w14:textId="77777777" w:rsidR="00590305" w:rsidRPr="008A2108" w:rsidRDefault="00EE5895" w:rsidP="00EE5895">
            <w:pPr>
              <w:widowControl/>
              <w:autoSpaceDE/>
              <w:autoSpaceDN/>
              <w:adjustRightInd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线上学习：中国大学</w:t>
            </w:r>
            <w:r w:rsidR="00590305" w:rsidRPr="008A2108">
              <w:rPr>
                <w:rFonts w:ascii="Times New Roman" w:cs="Times New Roman"/>
                <w:sz w:val="21"/>
                <w:szCs w:val="21"/>
              </w:rPr>
              <w:t>MOOC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网《水环境数学模型》《</w:t>
            </w:r>
            <w:r w:rsidR="00590305" w:rsidRPr="008A2108">
              <w:rPr>
                <w:rStyle w:val="course-title"/>
                <w:rFonts w:ascii="Times New Roman" w:hint="eastAsia"/>
                <w:sz w:val="21"/>
                <w:szCs w:val="21"/>
              </w:rPr>
              <w:t>地下水数值模拟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》</w:t>
            </w:r>
          </w:p>
          <w:p w14:paraId="189C6C5A" w14:textId="77777777" w:rsidR="00EE5895" w:rsidRPr="008A2108" w:rsidRDefault="00EE5895" w:rsidP="00EE5895">
            <w:pPr>
              <w:widowControl/>
              <w:autoSpaceDE/>
              <w:autoSpaceDN/>
              <w:adjustRightInd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拓展阅读：地表水污染物迁移过程环境模拟</w:t>
            </w:r>
            <w:r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相关研究文献</w:t>
            </w:r>
          </w:p>
        </w:tc>
        <w:tc>
          <w:tcPr>
            <w:tcW w:w="452" w:type="pct"/>
            <w:vAlign w:val="center"/>
          </w:tcPr>
          <w:p w14:paraId="43F5814D" w14:textId="77777777" w:rsidR="00590305" w:rsidRPr="008A2108" w:rsidRDefault="00590305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 w:val="restart"/>
            <w:vAlign w:val="center"/>
          </w:tcPr>
          <w:p w14:paraId="3C6E4130" w14:textId="77777777" w:rsidR="00590305" w:rsidRPr="008A2108" w:rsidRDefault="00590305" w:rsidP="00BB4EE9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6CC79C96" w14:textId="77777777" w:rsidR="00590305" w:rsidRPr="008A2108" w:rsidRDefault="0015093E" w:rsidP="0015093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河流污染物迁移数学模型及其应用</w:t>
            </w:r>
          </w:p>
          <w:p w14:paraId="40CF11A4" w14:textId="77777777" w:rsidR="0015093E" w:rsidRPr="008A2108" w:rsidRDefault="00590305" w:rsidP="0015093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62E490D3" w14:textId="77777777" w:rsidR="00590305" w:rsidRPr="008A2108" w:rsidRDefault="00B6251E" w:rsidP="0015093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</w:t>
            </w:r>
            <w:r w:rsidR="0015093E" w:rsidRPr="008A2108">
              <w:rPr>
                <w:rFonts w:ascii="Times New Roman" w:cs="Times New Roman"/>
                <w:sz w:val="21"/>
                <w:szCs w:val="21"/>
              </w:rPr>
              <w:t>.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地表水经典软件</w:t>
            </w:r>
            <w:r w:rsidR="00590305"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590305" w:rsidRPr="008A2108">
              <w:rPr>
                <w:rFonts w:ascii="Times New Roman" w:cs="Times New Roman"/>
                <w:sz w:val="21"/>
                <w:szCs w:val="21"/>
              </w:rPr>
              <w:t>MODFLOW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的有限差分程序求解地下水流问题，在此基础上，采用</w:t>
            </w:r>
            <w:r w:rsidR="00590305" w:rsidRPr="008A2108">
              <w:rPr>
                <w:rFonts w:ascii="Times New Roman" w:cs="Times New Roman"/>
                <w:sz w:val="21"/>
                <w:szCs w:val="21"/>
              </w:rPr>
              <w:t>3DMS</w:t>
            </w:r>
            <w:r w:rsidR="00590305" w:rsidRPr="008A2108">
              <w:rPr>
                <w:rFonts w:ascii="Times New Roman" w:cs="Times New Roman" w:hint="eastAsia"/>
                <w:sz w:val="21"/>
                <w:szCs w:val="21"/>
              </w:rPr>
              <w:t>模块实现溶质运移模拟</w:t>
            </w:r>
          </w:p>
          <w:p w14:paraId="7594DD18" w14:textId="77777777" w:rsidR="00590305" w:rsidRPr="008A2108" w:rsidRDefault="00590305" w:rsidP="0015093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6AF2D7E1" w14:textId="77777777" w:rsidR="00B6251E" w:rsidRPr="008A2108" w:rsidRDefault="00B6251E" w:rsidP="0015093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河流污染物迁移数学模型及其应用</w:t>
            </w:r>
          </w:p>
        </w:tc>
        <w:tc>
          <w:tcPr>
            <w:tcW w:w="725" w:type="pct"/>
            <w:vMerge w:val="restart"/>
            <w:vAlign w:val="center"/>
          </w:tcPr>
          <w:p w14:paraId="0150BDD1" w14:textId="77777777" w:rsidR="00590305" w:rsidRPr="008A2108" w:rsidRDefault="00590305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讲授法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：能够促进学生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掌握</w:t>
            </w:r>
            <w:r w:rsidR="00083FA0" w:rsidRPr="008A2108">
              <w:rPr>
                <w:rFonts w:ascii="Times New Roman" w:cs="Times New Roman" w:hint="eastAsia"/>
                <w:sz w:val="21"/>
                <w:szCs w:val="21"/>
              </w:rPr>
              <w:t>地表水污染物迁移的多过程分析</w:t>
            </w:r>
          </w:p>
          <w:p w14:paraId="118E9DC5" w14:textId="77777777" w:rsidR="00590305" w:rsidRPr="008A2108" w:rsidRDefault="00590305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 w:rsidR="00083FA0">
              <w:rPr>
                <w:rFonts w:ascii="Times New Roman" w:cs="Times New Roman" w:hint="eastAsia"/>
                <w:sz w:val="21"/>
                <w:szCs w:val="21"/>
              </w:rPr>
              <w:t>：能够促进学生对</w:t>
            </w:r>
            <w:r w:rsidR="000C5062" w:rsidRPr="008A2108">
              <w:rPr>
                <w:rFonts w:ascii="Times New Roman" w:cs="Times New Roman" w:hint="eastAsia"/>
                <w:sz w:val="21"/>
                <w:szCs w:val="21"/>
              </w:rPr>
              <w:t>河流污染物迁移数学模型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的理解。</w:t>
            </w:r>
          </w:p>
        </w:tc>
        <w:tc>
          <w:tcPr>
            <w:tcW w:w="150" w:type="pct"/>
            <w:vMerge w:val="restart"/>
            <w:vAlign w:val="center"/>
          </w:tcPr>
          <w:p w14:paraId="274753CE" w14:textId="77777777" w:rsidR="00590305" w:rsidRPr="008A2108" w:rsidRDefault="00BF3498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590305" w:rsidRPr="008A2108" w14:paraId="20722A3F" w14:textId="77777777" w:rsidTr="008A2108">
        <w:trPr>
          <w:trHeight w:val="557"/>
          <w:jc w:val="center"/>
        </w:trPr>
        <w:tc>
          <w:tcPr>
            <w:tcW w:w="229" w:type="pct"/>
            <w:vMerge/>
            <w:vAlign w:val="center"/>
          </w:tcPr>
          <w:p w14:paraId="5EA7CABF" w14:textId="77777777" w:rsidR="00590305" w:rsidRPr="008A2108" w:rsidRDefault="00590305" w:rsidP="00BB4EE9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6619DC1F" w14:textId="77777777" w:rsidR="00590305" w:rsidRPr="008A2108" w:rsidRDefault="00590305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091E9032" w14:textId="77777777" w:rsidR="00590305" w:rsidRPr="008A2108" w:rsidRDefault="00590305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河流污染物迁移数学模型及其应用：总体要求、预测因子、预测范围、预测时期、预测情景、预测内容、预测模型及模型概化、基础数据要求、初始条件、边界条件和参数确定与验证要求、预测点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位设置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及结果合理性分析要求</w:t>
            </w:r>
          </w:p>
        </w:tc>
        <w:tc>
          <w:tcPr>
            <w:tcW w:w="1006" w:type="pct"/>
            <w:vMerge/>
            <w:vAlign w:val="center"/>
          </w:tcPr>
          <w:p w14:paraId="748E7619" w14:textId="77777777" w:rsidR="00590305" w:rsidRPr="008A2108" w:rsidRDefault="00590305" w:rsidP="00BB4EE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1855962B" w14:textId="77777777" w:rsidR="00590305" w:rsidRPr="008A2108" w:rsidRDefault="00590305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266EB77B" w14:textId="77777777" w:rsidR="00590305" w:rsidRPr="008A2108" w:rsidRDefault="00590305" w:rsidP="00BB4EE9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081A495" w14:textId="77777777" w:rsidR="00590305" w:rsidRPr="008A2108" w:rsidRDefault="0059030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89392C4" w14:textId="77777777" w:rsidR="00590305" w:rsidRPr="008A2108" w:rsidRDefault="00590305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590305" w:rsidRPr="008A2108" w14:paraId="7B68A192" w14:textId="77777777" w:rsidTr="008A2108">
        <w:trPr>
          <w:trHeight w:val="621"/>
          <w:jc w:val="center"/>
        </w:trPr>
        <w:tc>
          <w:tcPr>
            <w:tcW w:w="229" w:type="pct"/>
            <w:vMerge/>
            <w:vAlign w:val="center"/>
          </w:tcPr>
          <w:p w14:paraId="56CB64FA" w14:textId="77777777" w:rsidR="00590305" w:rsidRPr="008A2108" w:rsidRDefault="00590305" w:rsidP="00BB4EE9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53EDA1D9" w14:textId="77777777" w:rsidR="00590305" w:rsidRPr="008A2108" w:rsidRDefault="00590305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E66EDE1" w14:textId="77777777" w:rsidR="00590305" w:rsidRPr="008A2108" w:rsidRDefault="00590305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地表水经典软件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MODFLOW </w:t>
            </w:r>
          </w:p>
        </w:tc>
        <w:tc>
          <w:tcPr>
            <w:tcW w:w="1006" w:type="pct"/>
            <w:vMerge/>
            <w:vAlign w:val="center"/>
          </w:tcPr>
          <w:p w14:paraId="2DC0A7BB" w14:textId="77777777" w:rsidR="00590305" w:rsidRPr="008A2108" w:rsidRDefault="00590305" w:rsidP="00BB4EE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2EF865A" w14:textId="77777777" w:rsidR="00590305" w:rsidRPr="008A2108" w:rsidRDefault="00590305" w:rsidP="00710F4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15093E" w:rsidRPr="008A2108">
              <w:rPr>
                <w:rFonts w:ascii="Times New Roman" w:cs="Times New Roman"/>
                <w:sz w:val="21"/>
                <w:szCs w:val="21"/>
              </w:rPr>
              <w:t>1/2/3</w:t>
            </w:r>
          </w:p>
        </w:tc>
        <w:tc>
          <w:tcPr>
            <w:tcW w:w="857" w:type="pct"/>
            <w:vMerge/>
            <w:vAlign w:val="center"/>
          </w:tcPr>
          <w:p w14:paraId="4A02073B" w14:textId="77777777" w:rsidR="00590305" w:rsidRPr="008A2108" w:rsidRDefault="00590305" w:rsidP="00BB4EE9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ADC48C9" w14:textId="77777777" w:rsidR="00590305" w:rsidRPr="008A2108" w:rsidRDefault="0059030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7FE12580" w14:textId="77777777" w:rsidR="00590305" w:rsidRPr="008A2108" w:rsidRDefault="00590305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07A2B" w:rsidRPr="008A2108" w14:paraId="6F1E97F5" w14:textId="77777777" w:rsidTr="005E51C9">
        <w:trPr>
          <w:trHeight w:val="557"/>
          <w:jc w:val="center"/>
        </w:trPr>
        <w:tc>
          <w:tcPr>
            <w:tcW w:w="229" w:type="pct"/>
            <w:vMerge w:val="restart"/>
            <w:vAlign w:val="center"/>
          </w:tcPr>
          <w:p w14:paraId="780B6AD4" w14:textId="77777777" w:rsidR="00007A2B" w:rsidRPr="00007A2B" w:rsidRDefault="00007A2B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431" w:type="pct"/>
            <w:vMerge w:val="restart"/>
            <w:vAlign w:val="center"/>
          </w:tcPr>
          <w:p w14:paraId="690E2C8B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地下水污染物迁移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lastRenderedPageBreak/>
              <w:t>数学模型及数值模拟</w:t>
            </w:r>
          </w:p>
        </w:tc>
        <w:tc>
          <w:tcPr>
            <w:tcW w:w="1151" w:type="pct"/>
            <w:vAlign w:val="center"/>
          </w:tcPr>
          <w:p w14:paraId="5FCFAF21" w14:textId="77777777" w:rsidR="00007A2B" w:rsidRPr="00007A2B" w:rsidRDefault="00007A2B" w:rsidP="00007A2B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lastRenderedPageBreak/>
              <w:t>1.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地下水流运动的基本理论</w:t>
            </w:r>
          </w:p>
        </w:tc>
        <w:tc>
          <w:tcPr>
            <w:tcW w:w="1006" w:type="pct"/>
            <w:vMerge w:val="restart"/>
            <w:vAlign w:val="center"/>
          </w:tcPr>
          <w:p w14:paraId="3D7E6EA3" w14:textId="77777777" w:rsidR="00007A2B" w:rsidRPr="00007A2B" w:rsidRDefault="00007A2B" w:rsidP="00007A2B">
            <w:pPr>
              <w:spacing w:line="3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拓展阅读：</w:t>
            </w:r>
            <w:r w:rsidRPr="00007A2B">
              <w:rPr>
                <w:rFonts w:ascii="Times New Roman" w:cs="Times New Roman" w:hint="eastAsia"/>
                <w:kern w:val="2"/>
                <w:sz w:val="21"/>
                <w:szCs w:val="21"/>
              </w:rPr>
              <w:t>《地下水数值模拟》及相关研究文献</w:t>
            </w:r>
          </w:p>
        </w:tc>
        <w:tc>
          <w:tcPr>
            <w:tcW w:w="452" w:type="pct"/>
            <w:vAlign w:val="center"/>
          </w:tcPr>
          <w:p w14:paraId="36674167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007A2B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 w:val="restart"/>
            <w:vAlign w:val="center"/>
          </w:tcPr>
          <w:p w14:paraId="3244CC42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145CD087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1.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地下水流运动的基本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lastRenderedPageBreak/>
              <w:t>方程；</w:t>
            </w:r>
          </w:p>
          <w:p w14:paraId="47B888A2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2.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地下水溶质运移的对流、离散机制；</w:t>
            </w:r>
          </w:p>
          <w:p w14:paraId="0D5E9488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0074EB8B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理解地下水污染物运移模型的基本控制方程</w:t>
            </w:r>
          </w:p>
          <w:p w14:paraId="207CE793" w14:textId="77777777" w:rsidR="00007A2B" w:rsidRPr="00007A2B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 w:val="restart"/>
            <w:vAlign w:val="center"/>
          </w:tcPr>
          <w:p w14:paraId="72CCAF18" w14:textId="77777777" w:rsidR="00007A2B" w:rsidRPr="00007A2B" w:rsidRDefault="00007A2B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lastRenderedPageBreak/>
              <w:t>讲授法：能够促进学生掌握地下水污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lastRenderedPageBreak/>
              <w:t>染物迁移基本理论。</w:t>
            </w:r>
          </w:p>
          <w:p w14:paraId="31661601" w14:textId="77777777" w:rsidR="00007A2B" w:rsidRPr="00007A2B" w:rsidRDefault="00007A2B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案例教学：能够促进学生对地下水污染物迁移数学模型的理解。</w:t>
            </w:r>
          </w:p>
        </w:tc>
        <w:tc>
          <w:tcPr>
            <w:tcW w:w="150" w:type="pct"/>
            <w:vMerge w:val="restart"/>
            <w:vAlign w:val="center"/>
          </w:tcPr>
          <w:p w14:paraId="34670459" w14:textId="77777777" w:rsidR="00007A2B" w:rsidRPr="008A2108" w:rsidRDefault="00007A2B" w:rsidP="00007A2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lastRenderedPageBreak/>
              <w:t>4</w:t>
            </w:r>
          </w:p>
        </w:tc>
      </w:tr>
      <w:tr w:rsidR="00007A2B" w:rsidRPr="008A2108" w14:paraId="1294D956" w14:textId="77777777" w:rsidTr="005E51C9">
        <w:trPr>
          <w:trHeight w:val="557"/>
          <w:jc w:val="center"/>
        </w:trPr>
        <w:tc>
          <w:tcPr>
            <w:tcW w:w="229" w:type="pct"/>
            <w:vMerge/>
            <w:vAlign w:val="center"/>
          </w:tcPr>
          <w:p w14:paraId="03B872BE" w14:textId="77777777" w:rsidR="00007A2B" w:rsidRPr="008A2108" w:rsidRDefault="00007A2B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56168351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38B89F48" w14:textId="77777777" w:rsidR="00007A2B" w:rsidRPr="00007A2B" w:rsidRDefault="00007A2B" w:rsidP="00007A2B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2.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地下水溶质运移的主要机制</w:t>
            </w:r>
          </w:p>
        </w:tc>
        <w:tc>
          <w:tcPr>
            <w:tcW w:w="1006" w:type="pct"/>
            <w:vMerge/>
            <w:vAlign w:val="center"/>
          </w:tcPr>
          <w:p w14:paraId="1DC3535E" w14:textId="77777777" w:rsidR="00007A2B" w:rsidRPr="00007A2B" w:rsidRDefault="00007A2B" w:rsidP="00007A2B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6961F831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007A2B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6E7B4EBB" w14:textId="77777777" w:rsidR="00007A2B" w:rsidRPr="008A2108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B886176" w14:textId="77777777" w:rsidR="00007A2B" w:rsidRPr="008A2108" w:rsidRDefault="00007A2B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A0F935C" w14:textId="77777777" w:rsidR="00007A2B" w:rsidRPr="008A2108" w:rsidRDefault="00007A2B" w:rsidP="00007A2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07A2B" w:rsidRPr="008A2108" w14:paraId="55748CF2" w14:textId="77777777" w:rsidTr="005E51C9">
        <w:trPr>
          <w:trHeight w:val="557"/>
          <w:jc w:val="center"/>
        </w:trPr>
        <w:tc>
          <w:tcPr>
            <w:tcW w:w="229" w:type="pct"/>
            <w:vMerge/>
            <w:vAlign w:val="center"/>
          </w:tcPr>
          <w:p w14:paraId="73627275" w14:textId="77777777" w:rsidR="00007A2B" w:rsidRPr="008A2108" w:rsidRDefault="00007A2B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22CDF7E1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2AB3280" w14:textId="77777777" w:rsidR="00007A2B" w:rsidRPr="00007A2B" w:rsidRDefault="00007A2B" w:rsidP="00007A2B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3.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地下水污染物运移模型的基本控制方程</w:t>
            </w:r>
          </w:p>
        </w:tc>
        <w:tc>
          <w:tcPr>
            <w:tcW w:w="1006" w:type="pct"/>
            <w:vMerge/>
            <w:vAlign w:val="center"/>
          </w:tcPr>
          <w:p w14:paraId="0CBD4872" w14:textId="77777777" w:rsidR="00007A2B" w:rsidRPr="00007A2B" w:rsidRDefault="00007A2B" w:rsidP="00007A2B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490FF20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007A2B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599853ED" w14:textId="77777777" w:rsidR="00007A2B" w:rsidRPr="008A2108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3D89B1E" w14:textId="77777777" w:rsidR="00007A2B" w:rsidRPr="008A2108" w:rsidRDefault="00007A2B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67C39694" w14:textId="77777777" w:rsidR="00007A2B" w:rsidRPr="008A2108" w:rsidRDefault="00007A2B" w:rsidP="00007A2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07A2B" w:rsidRPr="008A2108" w14:paraId="4179A01B" w14:textId="77777777" w:rsidTr="005E51C9">
        <w:trPr>
          <w:trHeight w:val="557"/>
          <w:jc w:val="center"/>
        </w:trPr>
        <w:tc>
          <w:tcPr>
            <w:tcW w:w="229" w:type="pct"/>
            <w:vMerge/>
            <w:vAlign w:val="center"/>
          </w:tcPr>
          <w:p w14:paraId="7350104E" w14:textId="77777777" w:rsidR="00007A2B" w:rsidRPr="008A2108" w:rsidRDefault="00007A2B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618E6BDB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2FCCA393" w14:textId="77777777" w:rsidR="00007A2B" w:rsidRPr="00007A2B" w:rsidRDefault="00007A2B" w:rsidP="00007A2B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/>
                <w:sz w:val="21"/>
                <w:szCs w:val="21"/>
              </w:rPr>
              <w:t>4.</w:t>
            </w:r>
            <w:r w:rsidRPr="00007A2B">
              <w:rPr>
                <w:rFonts w:ascii="Times New Roman" w:cs="Times New Roman" w:hint="eastAsia"/>
                <w:sz w:val="21"/>
                <w:szCs w:val="21"/>
              </w:rPr>
              <w:t>地下水经典软件</w:t>
            </w:r>
            <w:r w:rsidRPr="00007A2B">
              <w:rPr>
                <w:rFonts w:ascii="Times New Roman" w:cs="Times New Roman"/>
                <w:sz w:val="21"/>
                <w:szCs w:val="21"/>
              </w:rPr>
              <w:t xml:space="preserve">FEFLOW </w:t>
            </w:r>
          </w:p>
        </w:tc>
        <w:tc>
          <w:tcPr>
            <w:tcW w:w="1006" w:type="pct"/>
            <w:vMerge/>
            <w:vAlign w:val="center"/>
          </w:tcPr>
          <w:p w14:paraId="58AC1146" w14:textId="77777777" w:rsidR="00007A2B" w:rsidRPr="00007A2B" w:rsidRDefault="00007A2B" w:rsidP="00007A2B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C1F8039" w14:textId="77777777" w:rsidR="00007A2B" w:rsidRPr="00007A2B" w:rsidRDefault="00007A2B" w:rsidP="00007A2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007A2B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007A2B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3F86E3B9" w14:textId="77777777" w:rsidR="00007A2B" w:rsidRPr="008A2108" w:rsidRDefault="00007A2B" w:rsidP="00007A2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34DB01F4" w14:textId="77777777" w:rsidR="00007A2B" w:rsidRPr="008A2108" w:rsidRDefault="00007A2B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50E6CDFF" w14:textId="77777777" w:rsidR="00007A2B" w:rsidRPr="008A2108" w:rsidRDefault="00007A2B" w:rsidP="00007A2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B4EE9" w:rsidRPr="008A2108" w14:paraId="25CCDD4A" w14:textId="77777777" w:rsidTr="005E51C9">
        <w:trPr>
          <w:trHeight w:val="553"/>
          <w:jc w:val="center"/>
        </w:trPr>
        <w:tc>
          <w:tcPr>
            <w:tcW w:w="229" w:type="pct"/>
            <w:vMerge w:val="restart"/>
            <w:vAlign w:val="center"/>
          </w:tcPr>
          <w:p w14:paraId="71FFF7EF" w14:textId="77777777" w:rsidR="00BB4EE9" w:rsidRPr="008A2108" w:rsidRDefault="00E8327E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431" w:type="pct"/>
            <w:vMerge w:val="restart"/>
            <w:vAlign w:val="center"/>
          </w:tcPr>
          <w:p w14:paraId="03D77AA6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空气质量数学模型及数值模拟</w:t>
            </w:r>
          </w:p>
        </w:tc>
        <w:tc>
          <w:tcPr>
            <w:tcW w:w="1151" w:type="pct"/>
            <w:vAlign w:val="center"/>
          </w:tcPr>
          <w:p w14:paraId="7C88D84A" w14:textId="77777777" w:rsidR="00BB4EE9" w:rsidRPr="008A2108" w:rsidRDefault="00BB4EE9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大气污染物迁移的物理和化学过程</w:t>
            </w:r>
          </w:p>
        </w:tc>
        <w:tc>
          <w:tcPr>
            <w:tcW w:w="1006" w:type="pct"/>
            <w:vMerge w:val="restart"/>
            <w:vAlign w:val="center"/>
          </w:tcPr>
          <w:p w14:paraId="28DE929C" w14:textId="77777777" w:rsidR="00BB4EE9" w:rsidRPr="008A2108" w:rsidRDefault="00EE5895" w:rsidP="00BB4EE9">
            <w:pPr>
              <w:spacing w:line="3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拓展阅读：大气污染物迁移过程环境模拟</w:t>
            </w:r>
            <w:r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相关研究文献</w:t>
            </w:r>
          </w:p>
          <w:p w14:paraId="7DAB2ABB" w14:textId="77777777" w:rsidR="00EE5895" w:rsidRPr="008A2108" w:rsidRDefault="00EE5895" w:rsidP="00EE5895">
            <w:pPr>
              <w:spacing w:line="3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2A9353C0" w14:textId="77777777" w:rsidR="00BB4EE9" w:rsidRPr="008A2108" w:rsidRDefault="00BB4EE9" w:rsidP="00710F4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1/2</w:t>
            </w:r>
          </w:p>
        </w:tc>
        <w:tc>
          <w:tcPr>
            <w:tcW w:w="857" w:type="pct"/>
            <w:vMerge w:val="restart"/>
            <w:vAlign w:val="center"/>
          </w:tcPr>
          <w:p w14:paraId="7100C47D" w14:textId="77777777" w:rsidR="00BB4EE9" w:rsidRPr="008A2108" w:rsidRDefault="00BB4EE9" w:rsidP="00BB4EE9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457EE426" w14:textId="77777777" w:rsidR="00BB4EE9" w:rsidRPr="008A2108" w:rsidRDefault="00BB4EE9" w:rsidP="00BB4EE9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高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架连续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点源排放污染物迁移模型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</w:p>
          <w:p w14:paraId="30035FA5" w14:textId="77777777" w:rsidR="00BB4EE9" w:rsidRPr="008A2108" w:rsidRDefault="00BB4EE9" w:rsidP="00BB4EE9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线源、面源和体积源排放污染物迁移模型的解析</w:t>
            </w:r>
          </w:p>
          <w:p w14:paraId="0C790E9E" w14:textId="77777777" w:rsidR="00BB4EE9" w:rsidRPr="008A2108" w:rsidRDefault="00B6251E" w:rsidP="00BB4EE9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1B32766D" w14:textId="77777777" w:rsidR="00B6251E" w:rsidRPr="008A2108" w:rsidRDefault="00B6251E" w:rsidP="00B6251E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高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架连续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点源排放污染物迁移模型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</w:p>
          <w:p w14:paraId="79F601D2" w14:textId="77777777" w:rsidR="00B6251E" w:rsidRPr="008A2108" w:rsidRDefault="00B6251E" w:rsidP="00B6251E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线源、面源和体积源排放污染物迁移模型的解析解</w:t>
            </w:r>
          </w:p>
        </w:tc>
        <w:tc>
          <w:tcPr>
            <w:tcW w:w="725" w:type="pct"/>
            <w:vMerge w:val="restart"/>
            <w:vAlign w:val="center"/>
          </w:tcPr>
          <w:p w14:paraId="6DB0C767" w14:textId="77777777" w:rsidR="00BB4EE9" w:rsidRPr="008A2108" w:rsidRDefault="00BB4EE9" w:rsidP="006B16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讲授法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：能够促进学生掌握</w:t>
            </w:r>
            <w:r w:rsidR="000C5062" w:rsidRPr="008A2108">
              <w:rPr>
                <w:rFonts w:ascii="Times New Roman" w:cs="Times New Roman" w:hint="eastAsia"/>
                <w:sz w:val="21"/>
                <w:szCs w:val="21"/>
              </w:rPr>
              <w:t>大气污染物迁移的基本数学模型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  <w:p w14:paraId="31DEACD6" w14:textId="77777777" w:rsidR="00BB4EE9" w:rsidRPr="008A2108" w:rsidRDefault="00BB4EE9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讨论教学法</w:t>
            </w:r>
          </w:p>
          <w:p w14:paraId="46994F4E" w14:textId="77777777" w:rsidR="00BB4EE9" w:rsidRPr="008A2108" w:rsidRDefault="00BB4EE9" w:rsidP="006B169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法：能够促进学生掌握</w:t>
            </w:r>
            <w:r w:rsidR="000C5062" w:rsidRPr="008A2108">
              <w:rPr>
                <w:rFonts w:ascii="Times New Roman" w:cs="Times New Roman" w:hint="eastAsia"/>
                <w:sz w:val="21"/>
                <w:szCs w:val="21"/>
              </w:rPr>
              <w:t>大气污染物迁移的基本数学模型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50" w:type="pct"/>
            <w:vMerge w:val="restart"/>
            <w:vAlign w:val="center"/>
          </w:tcPr>
          <w:p w14:paraId="02843AB5" w14:textId="685FB1F9" w:rsidR="00BB4EE9" w:rsidRPr="008A2108" w:rsidRDefault="00E33A45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BB4EE9" w:rsidRPr="008A2108" w14:paraId="5EDADF6D" w14:textId="77777777" w:rsidTr="005E51C9">
        <w:trPr>
          <w:trHeight w:val="553"/>
          <w:jc w:val="center"/>
        </w:trPr>
        <w:tc>
          <w:tcPr>
            <w:tcW w:w="229" w:type="pct"/>
            <w:vMerge/>
            <w:vAlign w:val="center"/>
          </w:tcPr>
          <w:p w14:paraId="3F5227D1" w14:textId="77777777" w:rsidR="00BB4EE9" w:rsidRPr="008A2108" w:rsidRDefault="00BB4EE9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4DCE55CA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FBE108D" w14:textId="77777777" w:rsidR="00BB4EE9" w:rsidRPr="008A2108" w:rsidRDefault="00BB4EE9" w:rsidP="00BB4EE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空气质量数学模型的类型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按照模拟的空间尺度分类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按污染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排放源的类型分类</w:t>
            </w:r>
          </w:p>
        </w:tc>
        <w:tc>
          <w:tcPr>
            <w:tcW w:w="1006" w:type="pct"/>
            <w:vMerge/>
            <w:vAlign w:val="center"/>
          </w:tcPr>
          <w:p w14:paraId="398E0030" w14:textId="77777777" w:rsidR="00BB4EE9" w:rsidRPr="008A2108" w:rsidRDefault="00BB4EE9" w:rsidP="00BB4EE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17A9FACC" w14:textId="77777777" w:rsidR="00BB4EE9" w:rsidRPr="008A2108" w:rsidRDefault="00BB4EE9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6F0710EA" w14:textId="77777777" w:rsidR="00BB4EE9" w:rsidRPr="008A2108" w:rsidRDefault="00BB4EE9" w:rsidP="00BB4EE9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D20D2AC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6F3EFF73" w14:textId="77777777" w:rsidR="00BB4EE9" w:rsidRPr="008A2108" w:rsidRDefault="00BB4EE9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B4EE9" w:rsidRPr="008A2108" w14:paraId="16EEEDE3" w14:textId="77777777" w:rsidTr="005E51C9">
        <w:trPr>
          <w:trHeight w:val="553"/>
          <w:jc w:val="center"/>
        </w:trPr>
        <w:tc>
          <w:tcPr>
            <w:tcW w:w="229" w:type="pct"/>
            <w:vMerge/>
            <w:vAlign w:val="center"/>
          </w:tcPr>
          <w:p w14:paraId="0DBA5428" w14:textId="77777777" w:rsidR="00BB4EE9" w:rsidRPr="008A2108" w:rsidRDefault="00BB4EE9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403B4A2A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3D98F99C" w14:textId="77777777" w:rsidR="00BB4EE9" w:rsidRPr="000C5062" w:rsidRDefault="00BB4EE9" w:rsidP="000C5062">
            <w:pPr>
              <w:pStyle w:val="HTML"/>
              <w:rPr>
                <w:rFonts w:ascii="Times New Roman" w:hAnsi="Times New Roman" w:cs="Times New Roman"/>
                <w:sz w:val="21"/>
                <w:szCs w:val="21"/>
              </w:rPr>
            </w:pPr>
            <w:r w:rsidRPr="008A2108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大气污染物迁移的基本数学模型</w:t>
            </w:r>
            <w:r w:rsidR="000C5062"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高</w:t>
            </w:r>
            <w:proofErr w:type="gramStart"/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架连续</w:t>
            </w:r>
            <w:proofErr w:type="gramEnd"/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点源排放污染物迁移模型</w:t>
            </w:r>
            <w:r w:rsidR="000C5062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线源、面源和体积源排放污染物迁移模型的解析</w:t>
            </w:r>
            <w:r w:rsidR="00B6251E" w:rsidRPr="008A2108">
              <w:rPr>
                <w:rFonts w:ascii="Times New Roman" w:hAnsi="Times New Roman" w:cs="Times New Roman" w:hint="eastAsia"/>
                <w:sz w:val="21"/>
                <w:szCs w:val="21"/>
              </w:rPr>
              <w:t>解</w:t>
            </w:r>
          </w:p>
        </w:tc>
        <w:tc>
          <w:tcPr>
            <w:tcW w:w="1006" w:type="pct"/>
            <w:vMerge/>
            <w:vAlign w:val="center"/>
          </w:tcPr>
          <w:p w14:paraId="30ACB309" w14:textId="77777777" w:rsidR="00BB4EE9" w:rsidRPr="008A2108" w:rsidRDefault="00BB4EE9" w:rsidP="00BB4EE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6C5D202E" w14:textId="77777777" w:rsidR="00BB4EE9" w:rsidRPr="008A2108" w:rsidRDefault="00BB4EE9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4BA88297" w14:textId="77777777" w:rsidR="00BB4EE9" w:rsidRPr="008A2108" w:rsidRDefault="00BB4EE9" w:rsidP="00BB4EE9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1AA6BAB1" w14:textId="77777777" w:rsidR="00BB4EE9" w:rsidRPr="008A2108" w:rsidRDefault="00BB4EE9" w:rsidP="00BB4EE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954D7FE" w14:textId="77777777" w:rsidR="00BB4EE9" w:rsidRPr="008A2108" w:rsidRDefault="00BB4EE9" w:rsidP="00BB4EE9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EE5895" w:rsidRPr="008A2108" w14:paraId="4CEB9980" w14:textId="77777777" w:rsidTr="005E51C9">
        <w:trPr>
          <w:trHeight w:val="553"/>
          <w:jc w:val="center"/>
        </w:trPr>
        <w:tc>
          <w:tcPr>
            <w:tcW w:w="229" w:type="pct"/>
            <w:vMerge w:val="restart"/>
            <w:vAlign w:val="center"/>
          </w:tcPr>
          <w:p w14:paraId="6728E34C" w14:textId="77777777" w:rsidR="00EE5895" w:rsidRPr="008A2108" w:rsidRDefault="00EE5895" w:rsidP="005E51C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431" w:type="pct"/>
            <w:vMerge w:val="restart"/>
            <w:vAlign w:val="center"/>
          </w:tcPr>
          <w:p w14:paraId="26A4BF8A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土壤污染物迁移数学模型及数值模拟</w:t>
            </w:r>
          </w:p>
        </w:tc>
        <w:tc>
          <w:tcPr>
            <w:tcW w:w="1151" w:type="pct"/>
            <w:vAlign w:val="center"/>
          </w:tcPr>
          <w:p w14:paraId="1954DE50" w14:textId="77777777" w:rsidR="00EE5895" w:rsidRPr="008A2108" w:rsidRDefault="00EE5895" w:rsidP="00EE58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土壤污染物迁移基本定理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土壤污染物迁移的对流作用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土壤污染物迁移的扩散作用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土壤污染物迁移的机械弥散作用</w:t>
            </w:r>
          </w:p>
        </w:tc>
        <w:tc>
          <w:tcPr>
            <w:tcW w:w="1006" w:type="pct"/>
            <w:vMerge w:val="restart"/>
            <w:vAlign w:val="center"/>
          </w:tcPr>
          <w:p w14:paraId="67E159FC" w14:textId="77777777" w:rsidR="00EE5895" w:rsidRPr="008A2108" w:rsidRDefault="00EE5895" w:rsidP="00EE5895">
            <w:pPr>
              <w:spacing w:line="3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拓展阅读：土壤污染物迁移过程环境模拟</w:t>
            </w:r>
            <w:r w:rsidRPr="008A2108">
              <w:rPr>
                <w:rFonts w:ascii="Times New Roman" w:cs="Times New Roman" w:hint="eastAsia"/>
                <w:kern w:val="2"/>
                <w:sz w:val="21"/>
                <w:szCs w:val="21"/>
              </w:rPr>
              <w:t>相关研究文献</w:t>
            </w:r>
          </w:p>
          <w:p w14:paraId="4B45F7DB" w14:textId="77777777" w:rsidR="00EE5895" w:rsidRPr="008A2108" w:rsidRDefault="00EE5895" w:rsidP="00EE5895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6426832" w14:textId="77777777" w:rsidR="00EE5895" w:rsidRPr="008A2108" w:rsidRDefault="00EE5895" w:rsidP="00710F49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1/2/3</w:t>
            </w:r>
          </w:p>
        </w:tc>
        <w:tc>
          <w:tcPr>
            <w:tcW w:w="857" w:type="pct"/>
            <w:vMerge w:val="restart"/>
            <w:vAlign w:val="center"/>
          </w:tcPr>
          <w:p w14:paraId="4CA4259F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50442E56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的双域模型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；土壤渗流与污染物迁移方程</w:t>
            </w:r>
          </w:p>
          <w:p w14:paraId="62B27075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729122D3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的双域模型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；土壤渗流与污染物迁移方程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25" w:type="pct"/>
            <w:vMerge w:val="restart"/>
            <w:vAlign w:val="center"/>
          </w:tcPr>
          <w:p w14:paraId="44F1EF30" w14:textId="77777777" w:rsidR="00EE5895" w:rsidRDefault="00EE589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法：能够促进学生理解</w:t>
            </w:r>
            <w:r w:rsidR="000C5062" w:rsidRPr="000C5062">
              <w:rPr>
                <w:rFonts w:ascii="Times New Roman" w:cs="Times New Roman" w:hint="eastAsia"/>
                <w:sz w:val="21"/>
                <w:szCs w:val="21"/>
              </w:rPr>
              <w:t>土壤污染物迁移数学模型及数值模拟</w:t>
            </w:r>
          </w:p>
          <w:p w14:paraId="1071EC11" w14:textId="77777777" w:rsidR="000C5062" w:rsidRPr="000C5062" w:rsidRDefault="000C5062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>
              <w:rPr>
                <w:rFonts w:ascii="Times New Roman" w:cs="Times New Roman" w:hint="eastAsia"/>
                <w:sz w:val="21"/>
                <w:szCs w:val="21"/>
              </w:rPr>
              <w:t>法：能够促进学生掌握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土壤污染物迁移数学模型</w:t>
            </w:r>
          </w:p>
        </w:tc>
        <w:tc>
          <w:tcPr>
            <w:tcW w:w="150" w:type="pct"/>
            <w:vMerge w:val="restart"/>
            <w:vAlign w:val="center"/>
          </w:tcPr>
          <w:p w14:paraId="7D7A03AA" w14:textId="77777777" w:rsidR="00EE5895" w:rsidRPr="008A2108" w:rsidRDefault="00710F49" w:rsidP="00EE58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EE5895" w:rsidRPr="008A2108" w14:paraId="648620C9" w14:textId="77777777" w:rsidTr="008A2108">
        <w:trPr>
          <w:trHeight w:val="553"/>
          <w:jc w:val="center"/>
        </w:trPr>
        <w:tc>
          <w:tcPr>
            <w:tcW w:w="229" w:type="pct"/>
            <w:vMerge/>
            <w:vAlign w:val="center"/>
          </w:tcPr>
          <w:p w14:paraId="056CB060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35B7036E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490B6169" w14:textId="77777777" w:rsidR="00EE5895" w:rsidRPr="008A2108" w:rsidRDefault="00EE5895" w:rsidP="00EE58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土壤污染物迁移的对流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弥散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吸附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化学反应方程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氧化</w:t>
            </w:r>
            <w:r w:rsidRPr="008A2108">
              <w:rPr>
                <w:rFonts w:ascii="Times New Roman" w:cs="Times New Roman"/>
                <w:sz w:val="21"/>
                <w:szCs w:val="21"/>
              </w:rPr>
              <w:t>/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还原反应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酸</w:t>
            </w:r>
            <w:r w:rsidRPr="008A2108">
              <w:rPr>
                <w:rFonts w:ascii="Times New Roman" w:cs="Times New Roman"/>
                <w:sz w:val="21"/>
                <w:szCs w:val="21"/>
              </w:rPr>
              <w:t>/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碱过程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沉淀</w:t>
            </w:r>
            <w:r w:rsidRPr="008A2108">
              <w:rPr>
                <w:rFonts w:ascii="Times New Roman" w:cs="Times New Roman"/>
                <w:sz w:val="21"/>
                <w:szCs w:val="21"/>
              </w:rPr>
              <w:t>/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溶解作用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络合作用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水解</w:t>
            </w:r>
            <w:r w:rsidRPr="008A2108">
              <w:rPr>
                <w:rFonts w:ascii="Times New Roman" w:cs="Times New Roman"/>
                <w:sz w:val="21"/>
                <w:szCs w:val="21"/>
              </w:rPr>
              <w:t>/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置换作用</w:t>
            </w:r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生物降解或转化</w:t>
            </w:r>
          </w:p>
        </w:tc>
        <w:tc>
          <w:tcPr>
            <w:tcW w:w="1006" w:type="pct"/>
            <w:vMerge/>
            <w:vAlign w:val="center"/>
          </w:tcPr>
          <w:p w14:paraId="54A4D9CD" w14:textId="77777777" w:rsidR="00EE5895" w:rsidRPr="008A2108" w:rsidRDefault="00EE5895" w:rsidP="00EE5895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53447373" w14:textId="77777777" w:rsidR="00EE5895" w:rsidRPr="008A2108" w:rsidRDefault="00EE5895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040DE4CA" w14:textId="77777777" w:rsidR="00EE5895" w:rsidRPr="008A2108" w:rsidRDefault="00EE5895" w:rsidP="00EE589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240EBCFA" w14:textId="77777777" w:rsidR="00EE5895" w:rsidRPr="008A2108" w:rsidRDefault="00EE589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64748102" w14:textId="77777777" w:rsidR="00EE5895" w:rsidRPr="008A2108" w:rsidRDefault="00EE5895" w:rsidP="00EE58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EE5895" w:rsidRPr="008A2108" w14:paraId="1380ABE4" w14:textId="77777777" w:rsidTr="008A2108">
        <w:trPr>
          <w:trHeight w:val="553"/>
          <w:jc w:val="center"/>
        </w:trPr>
        <w:tc>
          <w:tcPr>
            <w:tcW w:w="229" w:type="pct"/>
            <w:vMerge/>
            <w:vAlign w:val="center"/>
          </w:tcPr>
          <w:p w14:paraId="08A4B0EA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3123B815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4259C483" w14:textId="77777777" w:rsidR="00EE5895" w:rsidRPr="008A2108" w:rsidRDefault="00EE5895" w:rsidP="00EE58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3.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土壤污染物迁移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的双域模型</w:t>
            </w:r>
            <w:proofErr w:type="gramEnd"/>
            <w:r w:rsidR="000C5062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8A210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土壤渗流与污染物迁移方程</w:t>
            </w:r>
          </w:p>
        </w:tc>
        <w:tc>
          <w:tcPr>
            <w:tcW w:w="1006" w:type="pct"/>
            <w:vMerge/>
            <w:vAlign w:val="center"/>
          </w:tcPr>
          <w:p w14:paraId="08D4A8FD" w14:textId="77777777" w:rsidR="00EE5895" w:rsidRPr="008A2108" w:rsidRDefault="00EE5895" w:rsidP="00EE5895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6163ABC1" w14:textId="77777777" w:rsidR="00EE5895" w:rsidRPr="008A2108" w:rsidRDefault="00EE5895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2/3</w:t>
            </w:r>
          </w:p>
        </w:tc>
        <w:tc>
          <w:tcPr>
            <w:tcW w:w="857" w:type="pct"/>
            <w:vMerge/>
            <w:vAlign w:val="center"/>
          </w:tcPr>
          <w:p w14:paraId="47C0EDA5" w14:textId="77777777" w:rsidR="00EE5895" w:rsidRPr="008A2108" w:rsidRDefault="00EE5895" w:rsidP="00EE589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F69A74F" w14:textId="77777777" w:rsidR="00EE5895" w:rsidRPr="008A2108" w:rsidRDefault="00EE589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23446FC5" w14:textId="77777777" w:rsidR="00EE5895" w:rsidRPr="008A2108" w:rsidRDefault="00EE5895" w:rsidP="00EE58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EE5895" w:rsidRPr="008A2108" w14:paraId="07F954FA" w14:textId="77777777" w:rsidTr="008A2108">
        <w:trPr>
          <w:trHeight w:val="553"/>
          <w:jc w:val="center"/>
        </w:trPr>
        <w:tc>
          <w:tcPr>
            <w:tcW w:w="229" w:type="pct"/>
            <w:vMerge w:val="restart"/>
            <w:vAlign w:val="center"/>
          </w:tcPr>
          <w:p w14:paraId="4A4EFCB4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431" w:type="pct"/>
            <w:vMerge w:val="restart"/>
            <w:vAlign w:val="center"/>
          </w:tcPr>
          <w:p w14:paraId="53416C0B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大气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地下水污染物迁移耦合模型及模型应用</w:t>
            </w:r>
          </w:p>
        </w:tc>
        <w:tc>
          <w:tcPr>
            <w:tcW w:w="1151" w:type="pct"/>
            <w:vAlign w:val="center"/>
          </w:tcPr>
          <w:p w14:paraId="0FDAB5FE" w14:textId="77777777" w:rsidR="00EE5895" w:rsidRPr="008A2108" w:rsidRDefault="00EE5895" w:rsidP="00EE58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1.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耦合地表水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下水水流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染物迁移</w:t>
            </w:r>
            <w:proofErr w:type="gramEnd"/>
            <w:r w:rsidRPr="008A2108">
              <w:rPr>
                <w:rFonts w:ascii="Times New Roman" w:cs="Times New Roman" w:hint="eastAsia"/>
                <w:sz w:val="21"/>
                <w:szCs w:val="21"/>
              </w:rPr>
              <w:t>模型</w:t>
            </w:r>
          </w:p>
        </w:tc>
        <w:tc>
          <w:tcPr>
            <w:tcW w:w="1006" w:type="pct"/>
            <w:vMerge w:val="restart"/>
            <w:vAlign w:val="center"/>
          </w:tcPr>
          <w:p w14:paraId="54849C80" w14:textId="77777777" w:rsidR="00EE5895" w:rsidRPr="008A2108" w:rsidRDefault="00EE5895" w:rsidP="00430D5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个人作业：对大气、地表水、土壤、地下水污染物迁移过程进行模拟。</w:t>
            </w:r>
          </w:p>
        </w:tc>
        <w:tc>
          <w:tcPr>
            <w:tcW w:w="452" w:type="pct"/>
            <w:vAlign w:val="center"/>
          </w:tcPr>
          <w:p w14:paraId="7E74C26C" w14:textId="77777777" w:rsidR="00EE5895" w:rsidRPr="008A2108" w:rsidRDefault="00EE5895" w:rsidP="00710F49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1/2/3</w:t>
            </w:r>
          </w:p>
        </w:tc>
        <w:tc>
          <w:tcPr>
            <w:tcW w:w="857" w:type="pct"/>
            <w:vMerge w:val="restart"/>
            <w:vAlign w:val="center"/>
          </w:tcPr>
          <w:p w14:paraId="6053A6F6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043923C8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大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气水</w:t>
            </w:r>
            <w:proofErr w:type="gramEnd"/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地下水污染物迁移耦合模型</w:t>
            </w:r>
          </w:p>
          <w:p w14:paraId="1F1E5F2A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6B3587E0" w14:textId="77777777" w:rsidR="00EE5895" w:rsidRPr="008A2108" w:rsidRDefault="00EE5895" w:rsidP="00EE5895">
            <w:pPr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大</w:t>
            </w:r>
            <w:proofErr w:type="gramStart"/>
            <w:r w:rsidRPr="008A2108">
              <w:rPr>
                <w:rFonts w:ascii="Times New Roman" w:cs="Times New Roman" w:hint="eastAsia"/>
                <w:sz w:val="21"/>
                <w:szCs w:val="21"/>
              </w:rPr>
              <w:t>气水</w:t>
            </w:r>
            <w:proofErr w:type="gramEnd"/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地表水</w:t>
            </w:r>
            <w:r w:rsidRPr="008A2108">
              <w:rPr>
                <w:rFonts w:ascii="Times New Roman" w:cs="Times New Roman"/>
                <w:sz w:val="21"/>
                <w:szCs w:val="21"/>
              </w:rPr>
              <w:t>-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地下水污染物迁移耦合模型应用</w:t>
            </w:r>
          </w:p>
        </w:tc>
        <w:tc>
          <w:tcPr>
            <w:tcW w:w="725" w:type="pct"/>
            <w:vMerge w:val="restart"/>
            <w:vAlign w:val="center"/>
          </w:tcPr>
          <w:p w14:paraId="7FAA905C" w14:textId="77777777" w:rsidR="00EE5895" w:rsidRPr="008A2108" w:rsidRDefault="00EE5895" w:rsidP="00430D59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案例教学：</w:t>
            </w:r>
            <w:r w:rsidR="00430D59" w:rsidRPr="008A2108">
              <w:rPr>
                <w:rFonts w:ascii="Times New Roman" w:cs="Times New Roman" w:hint="eastAsia"/>
                <w:sz w:val="21"/>
                <w:szCs w:val="21"/>
              </w:rPr>
              <w:t>能够促进学生对数值模型的掌握，并熟练运用软件。</w:t>
            </w:r>
          </w:p>
        </w:tc>
        <w:tc>
          <w:tcPr>
            <w:tcW w:w="150" w:type="pct"/>
            <w:vMerge w:val="restart"/>
            <w:vAlign w:val="center"/>
          </w:tcPr>
          <w:p w14:paraId="4D712084" w14:textId="1BA7658C" w:rsidR="00EE5895" w:rsidRPr="008A2108" w:rsidRDefault="00E33A45" w:rsidP="00EE58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EE5895" w:rsidRPr="008A2108" w14:paraId="55F85F93" w14:textId="77777777" w:rsidTr="008A2108">
        <w:trPr>
          <w:trHeight w:val="553"/>
          <w:jc w:val="center"/>
        </w:trPr>
        <w:tc>
          <w:tcPr>
            <w:tcW w:w="229" w:type="pct"/>
            <w:vMerge/>
            <w:vAlign w:val="center"/>
          </w:tcPr>
          <w:p w14:paraId="033DB951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71FAF845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4413507A" w14:textId="77777777" w:rsidR="00EE5895" w:rsidRPr="008A2108" w:rsidRDefault="00EE5895" w:rsidP="00EE58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/>
                <w:sz w:val="21"/>
                <w:szCs w:val="21"/>
              </w:rPr>
              <w:t>2.</w:t>
            </w:r>
            <w:r w:rsidRPr="008A2108">
              <w:rPr>
                <w:rFonts w:ascii="Times New Roman" w:cs="Times New Roman" w:hint="eastAsia"/>
                <w:sz w:val="21"/>
                <w:szCs w:val="21"/>
              </w:rPr>
              <w:t>模型应用及案例介绍</w:t>
            </w:r>
          </w:p>
        </w:tc>
        <w:tc>
          <w:tcPr>
            <w:tcW w:w="1006" w:type="pct"/>
            <w:vMerge/>
            <w:vAlign w:val="center"/>
          </w:tcPr>
          <w:p w14:paraId="340327F8" w14:textId="77777777" w:rsidR="00EE5895" w:rsidRPr="008A2108" w:rsidRDefault="00EE5895" w:rsidP="00EE5895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52" w:type="pct"/>
            <w:vAlign w:val="center"/>
          </w:tcPr>
          <w:p w14:paraId="78213227" w14:textId="77777777" w:rsidR="00EE5895" w:rsidRPr="008A2108" w:rsidRDefault="00EE5895" w:rsidP="00710F49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A2108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8A2108">
              <w:rPr>
                <w:rFonts w:ascii="Times New Roman" w:cs="Times New Roman"/>
                <w:sz w:val="21"/>
                <w:szCs w:val="21"/>
              </w:rPr>
              <w:t>1/2/3</w:t>
            </w:r>
          </w:p>
        </w:tc>
        <w:tc>
          <w:tcPr>
            <w:tcW w:w="857" w:type="pct"/>
            <w:vMerge/>
            <w:vAlign w:val="center"/>
          </w:tcPr>
          <w:p w14:paraId="2C8DF2F0" w14:textId="77777777" w:rsidR="00EE5895" w:rsidRPr="008A2108" w:rsidRDefault="00EE5895" w:rsidP="00EE5895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5CADA2E6" w14:textId="77777777" w:rsidR="00EE5895" w:rsidRPr="008A2108" w:rsidRDefault="00EE5895" w:rsidP="00EE589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50" w:type="pct"/>
            <w:vMerge/>
            <w:vAlign w:val="center"/>
          </w:tcPr>
          <w:p w14:paraId="0C4F36DC" w14:textId="77777777" w:rsidR="00EE5895" w:rsidRPr="008A2108" w:rsidRDefault="00EE5895" w:rsidP="00EE58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5D529351" w14:textId="77777777" w:rsidR="00B245AD" w:rsidRDefault="00B245AD">
      <w:pPr>
        <w:snapToGrid w:val="0"/>
        <w:spacing w:line="400" w:lineRule="exact"/>
        <w:rPr>
          <w:rFonts w:ascii="Times New Roman" w:cs="Times New Roman"/>
          <w:color w:val="FF0000"/>
          <w:szCs w:val="21"/>
        </w:rPr>
        <w:sectPr w:rsidR="00B245AD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14:paraId="43EA665D" w14:textId="77777777" w:rsidR="005B66B2" w:rsidRDefault="005B66B2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14:paraId="1265DE39" w14:textId="77777777" w:rsidR="005B66B2" w:rsidRDefault="005B66B2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690ADB6A" w14:textId="2A91F4D3" w:rsidR="005B66B2" w:rsidRDefault="005B66B2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256AAE">
        <w:rPr>
          <w:rFonts w:ascii="Times New Roman" w:cs="Times New Roman"/>
          <w:b/>
          <w:sz w:val="21"/>
          <w:szCs w:val="21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8"/>
        <w:gridCol w:w="3451"/>
        <w:gridCol w:w="2758"/>
        <w:gridCol w:w="1081"/>
        <w:gridCol w:w="1168"/>
      </w:tblGrid>
      <w:tr w:rsidR="005B66B2" w:rsidRPr="003F638A" w14:paraId="24955E43" w14:textId="77777777" w:rsidTr="00256AAE">
        <w:trPr>
          <w:trHeight w:val="62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5FE0" w14:textId="77777777" w:rsidR="005B66B2" w:rsidRPr="003F638A" w:rsidRDefault="005B66B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0392" w14:textId="77777777" w:rsidR="005B66B2" w:rsidRPr="003F638A" w:rsidRDefault="005B66B2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C0CC" w14:textId="77777777" w:rsidR="005B66B2" w:rsidRPr="003F638A" w:rsidRDefault="005B66B2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14:paraId="41E513E6" w14:textId="77777777" w:rsidR="005B66B2" w:rsidRPr="003F638A" w:rsidRDefault="005B66B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 w:rsidRPr="003F638A"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2477" w14:textId="77777777" w:rsidR="005B66B2" w:rsidRPr="003F638A" w:rsidRDefault="005B66B2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考核占</w:t>
            </w:r>
            <w:proofErr w:type="gramEnd"/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比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AEC5" w14:textId="77777777" w:rsidR="005B66B2" w:rsidRPr="003F638A" w:rsidRDefault="005B66B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256AAE" w:rsidRPr="003F638A" w14:paraId="6B9C1E45" w14:textId="77777777" w:rsidTr="00256AAE">
        <w:trPr>
          <w:trHeight w:val="311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7A4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74BC3400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D164" w14:textId="689D7F4B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河流污染物迁移数学模型及其应用：总体要求、预测因子、预测范围、预测时期、预测情景、预测内容、预测模型及模型概化、基础数据要求、初始条件、边界条件和参数确定与验证要求、预测点</w:t>
            </w:r>
            <w:proofErr w:type="gramStart"/>
            <w:r w:rsidRPr="003F638A">
              <w:rPr>
                <w:rFonts w:ascii="Times New Roman" w:cs="Times New Roman" w:hint="eastAsia"/>
                <w:sz w:val="21"/>
                <w:szCs w:val="21"/>
              </w:rPr>
              <w:t>位设置</w:t>
            </w:r>
            <w:proofErr w:type="gramEnd"/>
            <w:r w:rsidRPr="003F638A">
              <w:rPr>
                <w:rFonts w:ascii="Times New Roman" w:cs="Times New Roman" w:hint="eastAsia"/>
                <w:sz w:val="21"/>
                <w:szCs w:val="21"/>
              </w:rPr>
              <w:t>及结果合理性分析要求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106" w14:textId="404AD909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地表水、地下水污染物迁移数学模型及数值模拟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F4B38" w14:textId="59414F5D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×</w:t>
            </w: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Pr="003F638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8D97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课堂表现</w:t>
            </w:r>
          </w:p>
          <w:p w14:paraId="0085C96E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平时作业</w:t>
            </w:r>
          </w:p>
          <w:p w14:paraId="278D1FE8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汇报展示</w:t>
            </w:r>
          </w:p>
          <w:p w14:paraId="6C0DE1CB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小组讨论</w:t>
            </w:r>
          </w:p>
        </w:tc>
      </w:tr>
      <w:tr w:rsidR="00256AAE" w:rsidRPr="003F638A" w14:paraId="174175E6" w14:textId="77777777" w:rsidTr="00256AAE">
        <w:trPr>
          <w:trHeight w:val="311"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8131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EBCC" w14:textId="7D295DD3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2.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地下水污染物迁移耦合模型及模型应用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D763" w14:textId="12750BC8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地表水、地下水污染物迁移数学模型及数值模拟</w:t>
            </w: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2C88E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D663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4FBC80A0" w14:textId="77777777" w:rsidTr="00256AAE">
        <w:trPr>
          <w:trHeight w:val="311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4C44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F92" w14:textId="102B5DA8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Pr="003F638A">
              <w:rPr>
                <w:rFonts w:ascii="Times New Roman" w:cs="Times New Roman"/>
                <w:sz w:val="21"/>
                <w:szCs w:val="21"/>
              </w:rPr>
              <w:t>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地表水污染物迁移的多过程分析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90D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2F65D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21EF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4C31FE39" w14:textId="77777777" w:rsidTr="00256AAE">
        <w:trPr>
          <w:trHeight w:val="311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59D0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0B4" w14:textId="3089E9E2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Pr="003F638A">
              <w:rPr>
                <w:rFonts w:ascii="Times New Roman" w:cs="Times New Roman"/>
                <w:sz w:val="21"/>
                <w:szCs w:val="21"/>
              </w:rPr>
              <w:t>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地下水污染物迁移的对流、污染物的衰减与转化作用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FF73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地下水污染物迁移数学模型及数值模拟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7B240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020F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5340E2FA" w14:textId="77777777" w:rsidTr="00256AAE">
        <w:trPr>
          <w:trHeight w:val="311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A574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1753" w14:textId="2AC387B6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Pr="003F638A">
              <w:rPr>
                <w:rFonts w:ascii="Times New Roman" w:cs="Times New Roman"/>
                <w:sz w:val="21"/>
                <w:szCs w:val="21"/>
              </w:rPr>
              <w:t>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大气污染物迁移的物理和化学过程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B03B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空气质量数学模型及数值模拟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6A28C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A9E6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486FAA3B" w14:textId="77777777" w:rsidTr="00256AAE">
        <w:trPr>
          <w:trHeight w:val="314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6590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2FDC" w14:textId="14388E8F" w:rsidR="00256AAE" w:rsidRPr="003F638A" w:rsidRDefault="00256AAE" w:rsidP="00256AAE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3F638A">
              <w:rPr>
                <w:rFonts w:ascii="Times New Roman" w:cs="Times New Roman"/>
                <w:sz w:val="21"/>
                <w:szCs w:val="21"/>
              </w:rPr>
              <w:t>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有限差分法；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>MODFLOW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软件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027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EE5895">
              <w:rPr>
                <w:rFonts w:ascii="Times New Roman" w:cs="Times New Roman" w:hint="eastAsia"/>
                <w:sz w:val="21"/>
                <w:szCs w:val="21"/>
              </w:rPr>
              <w:t>环境数值模拟算法及软件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ECADC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005C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6651D88E" w14:textId="77777777" w:rsidTr="00256AAE">
        <w:trPr>
          <w:trHeight w:val="311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66FB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B4F" w14:textId="1BDD144E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  <w:r w:rsidRPr="003F638A">
              <w:rPr>
                <w:rFonts w:ascii="Times New Roman" w:cs="Times New Roman"/>
                <w:sz w:val="21"/>
                <w:szCs w:val="21"/>
              </w:rPr>
              <w:t>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有限元法；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>FEFLOW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软件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6EA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EE5895">
              <w:rPr>
                <w:rFonts w:ascii="Times New Roman" w:cs="Times New Roman" w:hint="eastAsia"/>
                <w:sz w:val="21"/>
                <w:szCs w:val="21"/>
              </w:rPr>
              <w:t>环境数值模拟算法及软件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8A74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701E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5C1FC72E" w14:textId="77777777" w:rsidTr="00256AAE">
        <w:trPr>
          <w:trHeight w:val="311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DBF7C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77D7FA92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9D10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1.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地表水污染物迁移的多过程分析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498D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47ECA" w14:textId="429D854B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right="17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×</w:t>
            </w:r>
            <w:r>
              <w:rPr>
                <w:rFonts w:ascii="Times New Roman" w:cs="Times New Roman"/>
                <w:sz w:val="21"/>
                <w:szCs w:val="21"/>
              </w:rPr>
              <w:t>48</w:t>
            </w:r>
            <w:r w:rsidRPr="003F638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0D9AF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课堂表现</w:t>
            </w:r>
          </w:p>
          <w:p w14:paraId="3B0BE14C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上机操作</w:t>
            </w:r>
          </w:p>
          <w:p w14:paraId="51CEE877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汇报展示</w:t>
            </w:r>
          </w:p>
          <w:p w14:paraId="09B8FE7E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课堂讨论</w:t>
            </w:r>
          </w:p>
          <w:p w14:paraId="1907D269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平时作业</w:t>
            </w:r>
          </w:p>
        </w:tc>
      </w:tr>
      <w:tr w:rsidR="00256AAE" w:rsidRPr="003F638A" w14:paraId="1B0434BB" w14:textId="77777777" w:rsidTr="00256AAE">
        <w:trPr>
          <w:trHeight w:val="311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92306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8BED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2.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流动数学模型</w:t>
            </w:r>
            <w:r w:rsidRPr="003F638A">
              <w:rPr>
                <w:rFonts w:ascii="Times New Roman" w:cs="Times New Roman"/>
                <w:sz w:val="21"/>
                <w:szCs w:val="21"/>
              </w:rPr>
              <w:t>-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流量部分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868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2184C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right="177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ADF45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5ADA9B57" w14:textId="77777777" w:rsidTr="00256AAE">
        <w:trPr>
          <w:trHeight w:val="311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7BB89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22D4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3.</w:t>
            </w:r>
            <w:proofErr w:type="gramStart"/>
            <w:r w:rsidRPr="003F638A">
              <w:rPr>
                <w:rFonts w:ascii="Times New Roman" w:cs="Times New Roman" w:hint="eastAsia"/>
                <w:sz w:val="21"/>
                <w:szCs w:val="21"/>
              </w:rPr>
              <w:t>污染质输移</w:t>
            </w:r>
            <w:proofErr w:type="gramEnd"/>
            <w:r w:rsidRPr="003F638A">
              <w:rPr>
                <w:rFonts w:ascii="Times New Roman" w:cs="Times New Roman" w:hint="eastAsia"/>
                <w:sz w:val="21"/>
                <w:szCs w:val="21"/>
              </w:rPr>
              <w:t>数学模型</w:t>
            </w:r>
            <w:r w:rsidRPr="003F638A">
              <w:rPr>
                <w:rFonts w:ascii="Times New Roman" w:cs="Times New Roman"/>
                <w:sz w:val="21"/>
                <w:szCs w:val="21"/>
              </w:rPr>
              <w:t>-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污染物传质部分。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F15C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E4829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right="177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342E8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0F5C59EB" w14:textId="77777777" w:rsidTr="00256AAE">
        <w:trPr>
          <w:trHeight w:val="62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64960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983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4.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环境数值模拟的基本内容及算法分类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E4ED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325DF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right="177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0CAAE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509326E9" w14:textId="77777777" w:rsidTr="00256AAE">
        <w:trPr>
          <w:trHeight w:val="855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244A4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313A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5.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地下水污染物迁移的对流、污染物的衰减与转化作用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5C41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地表水污染物迁移数学模型及数值模拟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90FD1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09579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7F83ED04" w14:textId="77777777" w:rsidTr="00256AAE">
        <w:trPr>
          <w:trHeight w:val="855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89E53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9C49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6.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大气污染物迁移的基本数学模型：高</w:t>
            </w:r>
            <w:proofErr w:type="gramStart"/>
            <w:r w:rsidRPr="003F638A">
              <w:rPr>
                <w:rFonts w:ascii="Times New Roman" w:cs="Times New Roman" w:hint="eastAsia"/>
                <w:sz w:val="21"/>
                <w:szCs w:val="21"/>
              </w:rPr>
              <w:t>架连续</w:t>
            </w:r>
            <w:proofErr w:type="gramEnd"/>
            <w:r w:rsidRPr="003F638A">
              <w:rPr>
                <w:rFonts w:ascii="Times New Roman" w:cs="Times New Roman" w:hint="eastAsia"/>
                <w:sz w:val="21"/>
                <w:szCs w:val="21"/>
              </w:rPr>
              <w:t>点源排放污染物迁移模型；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线源、面源和体积源排放污染物迁移模型的解析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76F5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空气质量数学模型及数值模拟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6780F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8B63D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53B8F734" w14:textId="77777777" w:rsidTr="00256AAE">
        <w:trPr>
          <w:trHeight w:val="855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8AEC3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2F81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 xml:space="preserve">7.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土壤污染物迁移基本定理：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土壤污染物迁移的对流作用；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土壤污染物迁移的扩散作用；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土壤污染物迁移的机械弥散作用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3858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A2F3C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2CB2B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18DE0614" w14:textId="77777777" w:rsidTr="00256AAE">
        <w:trPr>
          <w:trHeight w:val="855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063C6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093A0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8.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</w:t>
            </w:r>
            <w:proofErr w:type="gramStart"/>
            <w:r w:rsidRPr="003F638A">
              <w:rPr>
                <w:rFonts w:ascii="Times New Roman" w:cs="Times New Roman" w:hint="eastAsia"/>
                <w:sz w:val="21"/>
                <w:szCs w:val="21"/>
              </w:rPr>
              <w:t>的双域模型</w:t>
            </w:r>
            <w:proofErr w:type="gramEnd"/>
            <w:r w:rsidRPr="003F638A">
              <w:rPr>
                <w:rFonts w:ascii="Times New Roman" w:cs="Times New Roman" w:hint="eastAsia"/>
                <w:sz w:val="21"/>
                <w:szCs w:val="21"/>
              </w:rPr>
              <w:t>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土壤渗流与污染物迁移方程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C1BCB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31D33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4214B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191A8183" w14:textId="77777777" w:rsidTr="00256AAE">
        <w:trPr>
          <w:trHeight w:val="855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BD9DA" w14:textId="77777777" w:rsidR="00256AAE" w:rsidRPr="003F638A" w:rsidRDefault="00256AAE" w:rsidP="00256AAE">
            <w:pPr>
              <w:pStyle w:val="a6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698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 xml:space="preserve">9.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土壤污染物迁移基本定理：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土壤污染物迁移的对流作用；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土壤污染物迁移的扩散作用；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土壤污染物迁移的机械弥散作用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3A1C" w14:textId="77777777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土壤污染物迁移数学模型及数值模拟</w:t>
            </w: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A3CA9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D5DE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56AAE" w:rsidRPr="003F638A" w14:paraId="6D6E0929" w14:textId="77777777" w:rsidTr="00256AAE">
        <w:trPr>
          <w:trHeight w:val="1132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4C98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3F638A"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1A11" w14:textId="7DC0508C" w:rsidR="00256AAE" w:rsidRPr="003F638A" w:rsidRDefault="00256AAE" w:rsidP="00256AAE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1.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环境数值模拟的基本概念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基本功能和作用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D684" w14:textId="2F2EE30B" w:rsidR="00256AAE" w:rsidRPr="003F638A" w:rsidRDefault="00256AAE" w:rsidP="00256AAE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EE5895">
              <w:rPr>
                <w:rFonts w:ascii="Times New Roman" w:cs="Times New Roman" w:hint="eastAsia"/>
                <w:sz w:val="21"/>
                <w:szCs w:val="21"/>
              </w:rPr>
              <w:t>绪论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65B6" w14:textId="67C1CDD3" w:rsidR="00256AAE" w:rsidRPr="003F638A" w:rsidRDefault="00256AAE" w:rsidP="00256AAE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×</w:t>
            </w:r>
            <w:r>
              <w:rPr>
                <w:rFonts w:ascii="Times New Roman" w:cs="Times New Roman"/>
                <w:sz w:val="21"/>
                <w:szCs w:val="21"/>
              </w:rPr>
              <w:t>12</w:t>
            </w:r>
            <w:r w:rsidRPr="003F638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D634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课堂表现</w:t>
            </w:r>
          </w:p>
          <w:p w14:paraId="7A204F9F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上机操作</w:t>
            </w:r>
          </w:p>
          <w:p w14:paraId="449B7295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汇报展示</w:t>
            </w:r>
          </w:p>
          <w:p w14:paraId="1A87A6A8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课堂讨论</w:t>
            </w:r>
          </w:p>
          <w:p w14:paraId="61113D6B" w14:textId="77777777" w:rsidR="00256AAE" w:rsidRPr="003F638A" w:rsidRDefault="00256AAE" w:rsidP="00256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 w:hint="eastAsia"/>
                <w:sz w:val="21"/>
                <w:szCs w:val="21"/>
              </w:rPr>
              <w:t>平时作业</w:t>
            </w:r>
          </w:p>
        </w:tc>
      </w:tr>
      <w:tr w:rsidR="00256AAE" w:rsidRPr="003F638A" w14:paraId="09E287C5" w14:textId="77777777" w:rsidTr="00256AAE">
        <w:trPr>
          <w:trHeight w:val="437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5B30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0C7E" w14:textId="7AC54034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3F638A">
              <w:rPr>
                <w:rFonts w:ascii="Times New Roman" w:cs="Times New Roman"/>
                <w:sz w:val="21"/>
                <w:szCs w:val="21"/>
              </w:rPr>
              <w:t>2.</w:t>
            </w:r>
            <w:r w:rsidRPr="003F638A">
              <w:rPr>
                <w:rFonts w:ascii="Times New Roman" w:cs="Times New Roman" w:hint="eastAsia"/>
                <w:sz w:val="21"/>
                <w:szCs w:val="21"/>
              </w:rPr>
              <w:t>环境系统数值模拟研究进展与趋势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8FF43" w14:textId="185413B9" w:rsidR="00256AAE" w:rsidRPr="003F638A" w:rsidRDefault="00256AAE" w:rsidP="00256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EE5895">
              <w:rPr>
                <w:rFonts w:ascii="Times New Roman" w:cs="Times New Roman" w:hint="eastAsia"/>
                <w:sz w:val="21"/>
                <w:szCs w:val="21"/>
              </w:rPr>
              <w:t>绪论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57DBD" w14:textId="77777777" w:rsidR="00256AAE" w:rsidRPr="003F638A" w:rsidRDefault="00256AAE" w:rsidP="00256AA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591AE" w14:textId="77777777" w:rsidR="00256AAE" w:rsidRPr="003F638A" w:rsidRDefault="00256AAE" w:rsidP="00256AA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527F55F3" w14:textId="77777777" w:rsidR="001C62E1" w:rsidRDefault="001C62E1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14:paraId="14D1299A" w14:textId="77777777" w:rsidR="00256AAE" w:rsidRPr="00E20793" w:rsidRDefault="00256AAE" w:rsidP="00256AAE">
      <w:pPr>
        <w:pStyle w:val="a6"/>
        <w:kinsoku w:val="0"/>
        <w:overflowPunct w:val="0"/>
        <w:spacing w:before="66"/>
        <w:jc w:val="center"/>
        <w:rPr>
          <w:rFonts w:ascii="Times New Roman" w:eastAsia="黑体" w:cs="Times New Roman"/>
        </w:rPr>
      </w:pPr>
      <w:bookmarkStart w:id="1" w:name="_Hlk150880962"/>
      <w:r w:rsidRPr="00E20793">
        <w:rPr>
          <w:rFonts w:ascii="Times New Roman" w:cs="Times New Roman" w:hint="eastAsia"/>
          <w:b/>
          <w:sz w:val="21"/>
          <w:szCs w:val="21"/>
        </w:rPr>
        <w:t>表</w:t>
      </w:r>
      <w:r w:rsidRPr="00E20793">
        <w:rPr>
          <w:rFonts w:ascii="Times New Roman" w:cs="Times New Roman"/>
          <w:b/>
          <w:sz w:val="21"/>
          <w:szCs w:val="21"/>
        </w:rPr>
        <w:t xml:space="preserve">4-2 </w:t>
      </w:r>
      <w:r w:rsidRPr="00E20793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5271E1" w:rsidRPr="00E20793" w14:paraId="1D5F8619" w14:textId="77777777" w:rsidTr="009D7EA6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bookmarkEnd w:id="1"/>
          <w:p w14:paraId="476A86AB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5CBD3AB1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628179B5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1C26F3B1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proofErr w:type="gramStart"/>
            <w:r w:rsidRPr="00E20793">
              <w:rPr>
                <w:rFonts w:ascii="Times New Roman" w:cs="Times New Roman" w:hint="eastAsia"/>
                <w:sz w:val="21"/>
                <w:szCs w:val="21"/>
              </w:rPr>
              <w:t>考核占</w:t>
            </w:r>
            <w:proofErr w:type="gramEnd"/>
            <w:r w:rsidRPr="00E20793">
              <w:rPr>
                <w:rFonts w:ascii="Times New Roman" w:cs="Times New Roman" w:hint="eastAsia"/>
                <w:sz w:val="21"/>
                <w:szCs w:val="21"/>
              </w:rPr>
              <w:t>比</w:t>
            </w:r>
          </w:p>
        </w:tc>
      </w:tr>
      <w:tr w:rsidR="005271E1" w:rsidRPr="00E20793" w14:paraId="52A8837A" w14:textId="77777777" w:rsidTr="009D7EA6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74A83AC8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4E3F25B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期末考试成绩比例</w:t>
            </w:r>
            <w:r w:rsidRPr="00E20793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67D575E2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课堂表现</w:t>
            </w:r>
            <w:r>
              <w:rPr>
                <w:rFonts w:ascii="Times New Roman" w:cs="Times New Roman"/>
                <w:sz w:val="21"/>
                <w:szCs w:val="21"/>
              </w:rPr>
              <w:t>12</w:t>
            </w:r>
            <w:r w:rsidRPr="00E207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03183D71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作业完成情况</w:t>
            </w:r>
            <w:r w:rsidRPr="00E20793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14:paraId="53F9BF76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资源学习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Pr="00E207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Merge/>
            <w:vAlign w:val="center"/>
          </w:tcPr>
          <w:p w14:paraId="2F33008A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5271E1" w:rsidRPr="00E20793" w14:paraId="698CA471" w14:textId="77777777" w:rsidTr="009D7EA6">
        <w:trPr>
          <w:trHeight w:val="545"/>
          <w:jc w:val="center"/>
        </w:trPr>
        <w:tc>
          <w:tcPr>
            <w:tcW w:w="750" w:type="dxa"/>
            <w:vAlign w:val="center"/>
          </w:tcPr>
          <w:p w14:paraId="25C8B4E4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E20793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1FD052F1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442" w:type="dxa"/>
            <w:vAlign w:val="center"/>
          </w:tcPr>
          <w:p w14:paraId="160A9F4D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519" w:type="dxa"/>
            <w:vAlign w:val="center"/>
          </w:tcPr>
          <w:p w14:paraId="308E05D8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520" w:type="dxa"/>
            <w:vAlign w:val="center"/>
          </w:tcPr>
          <w:p w14:paraId="53830423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2608" w:type="dxa"/>
            <w:vAlign w:val="center"/>
          </w:tcPr>
          <w:p w14:paraId="6442964B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×40%=60%*40%+</w:t>
            </w:r>
            <w:r>
              <w:rPr>
                <w:rFonts w:ascii="Times New Roman" w:cs="Times New Roman"/>
                <w:sz w:val="21"/>
                <w:szCs w:val="21"/>
              </w:rPr>
              <w:t>12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%*40%+20%*40%+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%*40%</w:t>
            </w:r>
          </w:p>
        </w:tc>
      </w:tr>
      <w:tr w:rsidR="005271E1" w:rsidRPr="00E20793" w14:paraId="1453FBA7" w14:textId="77777777" w:rsidTr="009D7EA6">
        <w:trPr>
          <w:trHeight w:val="613"/>
          <w:jc w:val="center"/>
        </w:trPr>
        <w:tc>
          <w:tcPr>
            <w:tcW w:w="750" w:type="dxa"/>
            <w:vAlign w:val="center"/>
          </w:tcPr>
          <w:p w14:paraId="538D8427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E20793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7713A4BB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442" w:type="dxa"/>
            <w:vAlign w:val="center"/>
          </w:tcPr>
          <w:p w14:paraId="47A38E99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1519" w:type="dxa"/>
            <w:vAlign w:val="center"/>
          </w:tcPr>
          <w:p w14:paraId="68A25660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520" w:type="dxa"/>
            <w:vAlign w:val="center"/>
          </w:tcPr>
          <w:p w14:paraId="36D89610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2608" w:type="dxa"/>
            <w:vAlign w:val="center"/>
          </w:tcPr>
          <w:p w14:paraId="2E01C0F3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×48%=60%*50%+</w:t>
            </w:r>
            <w:r>
              <w:rPr>
                <w:rFonts w:ascii="Times New Roman" w:cs="Times New Roman"/>
                <w:sz w:val="21"/>
                <w:szCs w:val="21"/>
              </w:rPr>
              <w:t>12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%*40%+20%*50%+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%*40%</w:t>
            </w:r>
          </w:p>
        </w:tc>
      </w:tr>
      <w:tr w:rsidR="005271E1" w:rsidRPr="00E20793" w14:paraId="2D31516E" w14:textId="77777777" w:rsidTr="009D7EA6">
        <w:trPr>
          <w:trHeight w:val="620"/>
          <w:jc w:val="center"/>
        </w:trPr>
        <w:tc>
          <w:tcPr>
            <w:tcW w:w="750" w:type="dxa"/>
            <w:vAlign w:val="center"/>
          </w:tcPr>
          <w:p w14:paraId="74E9F32E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Pr="00E20793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4E2330C8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442" w:type="dxa"/>
            <w:vAlign w:val="center"/>
          </w:tcPr>
          <w:p w14:paraId="37135946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19" w:type="dxa"/>
            <w:vAlign w:val="center"/>
          </w:tcPr>
          <w:p w14:paraId="7C54AC7D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520" w:type="dxa"/>
            <w:vAlign w:val="center"/>
          </w:tcPr>
          <w:p w14:paraId="576A4459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2608" w:type="dxa"/>
            <w:vAlign w:val="center"/>
          </w:tcPr>
          <w:p w14:paraId="22CCFDCC" w14:textId="77777777" w:rsidR="005271E1" w:rsidRPr="00E20793" w:rsidRDefault="005271E1" w:rsidP="009D7EA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E20793">
              <w:rPr>
                <w:rFonts w:ascii="Times New Roman" w:cs="Times New Roman"/>
                <w:sz w:val="21"/>
                <w:szCs w:val="21"/>
              </w:rPr>
              <w:t>×12%=60%*10%+1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%*20%+20%*10%+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Pr="00E20793">
              <w:rPr>
                <w:rFonts w:ascii="Times New Roman" w:cs="Times New Roman"/>
                <w:sz w:val="21"/>
                <w:szCs w:val="21"/>
              </w:rPr>
              <w:t>%*20%</w:t>
            </w:r>
          </w:p>
        </w:tc>
      </w:tr>
    </w:tbl>
    <w:p w14:paraId="7A112CC1" w14:textId="77777777" w:rsidR="005B66B2" w:rsidRDefault="005B66B2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14:paraId="7FEEF460" w14:textId="77777777" w:rsidR="005B66B2" w:rsidRDefault="005B66B2" w:rsidP="0033495B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0D220848" w14:textId="4B7C238B" w:rsidR="005B66B2" w:rsidRPr="003F75E3" w:rsidRDefault="005B66B2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bookmarkStart w:id="2" w:name="_Hlk150890165"/>
      <w:r w:rsidRPr="003F75E3">
        <w:rPr>
          <w:rFonts w:ascii="Times New Roman" w:cs="Times New Roman" w:hint="eastAsia"/>
          <w:b/>
          <w:sz w:val="24"/>
          <w:szCs w:val="24"/>
        </w:rPr>
        <w:t>（</w:t>
      </w:r>
      <w:r w:rsidRPr="003F75E3">
        <w:rPr>
          <w:rFonts w:ascii="Times New Roman" w:cs="Times New Roman"/>
          <w:b/>
          <w:sz w:val="24"/>
          <w:szCs w:val="24"/>
        </w:rPr>
        <w:t>1</w:t>
      </w:r>
      <w:r w:rsidRPr="003F75E3">
        <w:rPr>
          <w:rFonts w:ascii="Times New Roman" w:cs="Times New Roman" w:hint="eastAsia"/>
          <w:b/>
          <w:sz w:val="24"/>
          <w:szCs w:val="24"/>
        </w:rPr>
        <w:t>）课堂表现（×</w:t>
      </w:r>
      <w:r w:rsidR="005271E1">
        <w:rPr>
          <w:rFonts w:ascii="Times New Roman" w:cs="Times New Roman"/>
          <w:b/>
          <w:sz w:val="24"/>
          <w:szCs w:val="24"/>
        </w:rPr>
        <w:t>30</w:t>
      </w:r>
      <w:r w:rsidRPr="003F75E3">
        <w:rPr>
          <w:rFonts w:ascii="Times New Roman" w:cs="Times New Roman"/>
          <w:b/>
          <w:sz w:val="24"/>
          <w:szCs w:val="24"/>
        </w:rPr>
        <w:t>%</w:t>
      </w:r>
      <w:r w:rsidRPr="003F75E3">
        <w:rPr>
          <w:rFonts w:ascii="Times New Roman" w:cs="Times New Roman" w:hint="eastAsia"/>
          <w:b/>
          <w:sz w:val="24"/>
          <w:szCs w:val="24"/>
        </w:rPr>
        <w:t>）</w:t>
      </w:r>
      <w:r w:rsidRPr="003F75E3">
        <w:rPr>
          <w:rFonts w:ascii="Times New Roman" w:cs="Times New Roman" w:hint="eastAsia"/>
          <w:sz w:val="24"/>
          <w:szCs w:val="24"/>
        </w:rPr>
        <w:t>：通过学生在课堂上的表现情况、发言与提问情况，来评价学生相关的能力</w:t>
      </w:r>
      <w:r w:rsidR="003062B9">
        <w:rPr>
          <w:rFonts w:ascii="Times New Roman" w:cs="Times New Roman" w:hint="eastAsia"/>
          <w:sz w:val="24"/>
          <w:szCs w:val="24"/>
        </w:rPr>
        <w:t>（目标</w:t>
      </w:r>
      <w:r w:rsidR="003062B9">
        <w:rPr>
          <w:rFonts w:ascii="Times New Roman" w:cs="Times New Roman"/>
          <w:sz w:val="24"/>
          <w:szCs w:val="24"/>
        </w:rPr>
        <w:t>1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2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3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20%)</w:t>
      </w:r>
      <w:r w:rsidRPr="003F75E3">
        <w:rPr>
          <w:rFonts w:ascii="Times New Roman" w:cs="Times New Roman" w:hint="eastAsia"/>
          <w:sz w:val="24"/>
          <w:szCs w:val="24"/>
        </w:rPr>
        <w:t>。</w:t>
      </w:r>
    </w:p>
    <w:p w14:paraId="6DA459F1" w14:textId="32BB58E5" w:rsidR="005B66B2" w:rsidRPr="003F75E3" w:rsidRDefault="005B66B2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3F75E3">
        <w:rPr>
          <w:rFonts w:ascii="Times New Roman" w:cs="Times New Roman" w:hint="eastAsia"/>
          <w:b/>
          <w:sz w:val="24"/>
          <w:szCs w:val="24"/>
        </w:rPr>
        <w:t>（</w:t>
      </w:r>
      <w:r w:rsidRPr="003F75E3">
        <w:rPr>
          <w:rFonts w:ascii="Times New Roman" w:cs="Times New Roman"/>
          <w:b/>
          <w:sz w:val="24"/>
          <w:szCs w:val="24"/>
        </w:rPr>
        <w:t>2</w:t>
      </w:r>
      <w:r w:rsidRPr="003F75E3">
        <w:rPr>
          <w:rFonts w:ascii="Times New Roman" w:cs="Times New Roman" w:hint="eastAsia"/>
          <w:b/>
          <w:sz w:val="24"/>
          <w:szCs w:val="24"/>
        </w:rPr>
        <w:t>）作业完成情况（×</w:t>
      </w:r>
      <w:r w:rsidR="005271E1">
        <w:rPr>
          <w:rFonts w:ascii="Times New Roman" w:cs="Times New Roman"/>
          <w:b/>
          <w:sz w:val="24"/>
          <w:szCs w:val="24"/>
        </w:rPr>
        <w:t>50</w:t>
      </w:r>
      <w:r w:rsidRPr="003F75E3">
        <w:rPr>
          <w:rFonts w:ascii="Times New Roman" w:cs="Times New Roman"/>
          <w:b/>
          <w:sz w:val="24"/>
          <w:szCs w:val="24"/>
        </w:rPr>
        <w:t>%</w:t>
      </w:r>
      <w:r w:rsidRPr="003F75E3">
        <w:rPr>
          <w:rFonts w:ascii="Times New Roman" w:cs="Times New Roman" w:hint="eastAsia"/>
          <w:b/>
          <w:sz w:val="24"/>
          <w:szCs w:val="24"/>
        </w:rPr>
        <w:t>）</w:t>
      </w:r>
      <w:r w:rsidRPr="003F75E3">
        <w:rPr>
          <w:rFonts w:ascii="Times New Roman" w:cs="Times New Roman" w:hint="eastAsia"/>
          <w:sz w:val="24"/>
          <w:szCs w:val="24"/>
        </w:rPr>
        <w:t>：</w:t>
      </w:r>
      <w:r w:rsidR="00DE5DD0" w:rsidRPr="003F75E3">
        <w:rPr>
          <w:rFonts w:ascii="Times New Roman" w:cs="Times New Roman" w:hint="eastAsia"/>
          <w:sz w:val="24"/>
          <w:szCs w:val="24"/>
        </w:rPr>
        <w:t>根据每次课程布置的作业完成情况进行评定</w:t>
      </w:r>
      <w:r w:rsidR="0081224D">
        <w:rPr>
          <w:rFonts w:ascii="Times New Roman" w:cs="Times New Roman" w:hint="eastAsia"/>
          <w:sz w:val="24"/>
          <w:szCs w:val="24"/>
        </w:rPr>
        <w:t>；课程实践时能用</w:t>
      </w:r>
      <w:r w:rsidR="0081224D" w:rsidRPr="00583EB3">
        <w:rPr>
          <w:rFonts w:ascii="Times New Roman" w:cs="Times New Roman" w:hint="eastAsia"/>
          <w:sz w:val="24"/>
          <w:szCs w:val="24"/>
        </w:rPr>
        <w:t>简单的数值模拟软件来分析评估污染物在湖泊、河流、海洋、土壤、地下水以及大气中迁移转化的数学模型及数值模拟方法；能够对复杂环境系统问题进行分析，最终根据模拟预测结果提出环境管理、保护措施</w:t>
      </w:r>
      <w:r w:rsidR="003062B9">
        <w:rPr>
          <w:rFonts w:ascii="Times New Roman" w:cs="Times New Roman" w:hint="eastAsia"/>
          <w:sz w:val="24"/>
          <w:szCs w:val="24"/>
        </w:rPr>
        <w:t>（目标</w:t>
      </w:r>
      <w:r w:rsidR="003062B9">
        <w:rPr>
          <w:rFonts w:ascii="Times New Roman" w:cs="Times New Roman"/>
          <w:sz w:val="24"/>
          <w:szCs w:val="24"/>
        </w:rPr>
        <w:t>1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2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50%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3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10%)</w:t>
      </w:r>
      <w:r w:rsidR="00DE5DD0" w:rsidRPr="003F75E3">
        <w:rPr>
          <w:rFonts w:ascii="Times New Roman" w:cs="Times New Roman" w:hint="eastAsia"/>
          <w:sz w:val="24"/>
          <w:szCs w:val="24"/>
        </w:rPr>
        <w:t>。</w:t>
      </w:r>
    </w:p>
    <w:p w14:paraId="551B5DB3" w14:textId="127A2950" w:rsidR="00DE5DD0" w:rsidRPr="00583EB3" w:rsidRDefault="00DE5DD0" w:rsidP="00DE5DD0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583EB3">
        <w:rPr>
          <w:rFonts w:ascii="Times New Roman" w:cs="Times New Roman" w:hint="eastAsia"/>
          <w:b/>
          <w:sz w:val="24"/>
          <w:szCs w:val="24"/>
        </w:rPr>
        <w:t>（</w:t>
      </w:r>
      <w:r w:rsidRPr="00583EB3">
        <w:rPr>
          <w:rFonts w:ascii="Times New Roman" w:cs="Times New Roman"/>
          <w:b/>
          <w:sz w:val="24"/>
          <w:szCs w:val="24"/>
        </w:rPr>
        <w:t>3</w:t>
      </w:r>
      <w:r w:rsidRPr="00583EB3">
        <w:rPr>
          <w:rFonts w:ascii="Times New Roman" w:cs="Times New Roman" w:hint="eastAsia"/>
          <w:b/>
          <w:sz w:val="24"/>
          <w:szCs w:val="24"/>
        </w:rPr>
        <w:t>）资源学习（</w:t>
      </w:r>
      <w:r w:rsidRPr="00583EB3">
        <w:rPr>
          <w:rFonts w:ascii="Times New Roman" w:cs="Times New Roman"/>
          <w:b/>
          <w:sz w:val="24"/>
          <w:szCs w:val="24"/>
        </w:rPr>
        <w:t>×</w:t>
      </w:r>
      <w:r w:rsidR="005271E1">
        <w:rPr>
          <w:rFonts w:ascii="Times New Roman" w:cs="Times New Roman"/>
          <w:b/>
          <w:sz w:val="24"/>
          <w:szCs w:val="24"/>
        </w:rPr>
        <w:t>20</w:t>
      </w:r>
      <w:r w:rsidRPr="00583EB3">
        <w:rPr>
          <w:rFonts w:ascii="Times New Roman" w:cs="Times New Roman"/>
          <w:b/>
          <w:sz w:val="24"/>
          <w:szCs w:val="24"/>
        </w:rPr>
        <w:t>%</w:t>
      </w:r>
      <w:r w:rsidRPr="00583EB3">
        <w:rPr>
          <w:rFonts w:ascii="Times New Roman" w:cs="Times New Roman" w:hint="eastAsia"/>
          <w:b/>
          <w:sz w:val="24"/>
          <w:szCs w:val="24"/>
        </w:rPr>
        <w:t>）</w:t>
      </w:r>
      <w:r w:rsidRPr="00583EB3">
        <w:rPr>
          <w:rFonts w:ascii="Times New Roman" w:cs="Times New Roman" w:hint="eastAsia"/>
          <w:sz w:val="24"/>
          <w:szCs w:val="24"/>
        </w:rPr>
        <w:t>：根据学生在课外资源、拓展阅读等的学习情况进行评定</w:t>
      </w:r>
      <w:r w:rsidR="003062B9">
        <w:rPr>
          <w:rFonts w:ascii="Times New Roman" w:cs="Times New Roman" w:hint="eastAsia"/>
          <w:sz w:val="24"/>
          <w:szCs w:val="24"/>
        </w:rPr>
        <w:t>（目标</w:t>
      </w:r>
      <w:r w:rsidR="003062B9">
        <w:rPr>
          <w:rFonts w:ascii="Times New Roman" w:cs="Times New Roman"/>
          <w:sz w:val="24"/>
          <w:szCs w:val="24"/>
        </w:rPr>
        <w:t>1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2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3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20%)</w:t>
      </w:r>
      <w:r w:rsidRPr="00583EB3">
        <w:rPr>
          <w:rFonts w:ascii="Times New Roman" w:cs="Times New Roman" w:hint="eastAsia"/>
          <w:sz w:val="24"/>
          <w:szCs w:val="24"/>
        </w:rPr>
        <w:t>。</w:t>
      </w:r>
    </w:p>
    <w:bookmarkEnd w:id="2"/>
    <w:p w14:paraId="43D4A7E0" w14:textId="77777777" w:rsidR="005B66B2" w:rsidRPr="00583EB3" w:rsidRDefault="005B66B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583EB3">
        <w:rPr>
          <w:rFonts w:ascii="Times New Roman" w:cs="Times New Roman"/>
          <w:b/>
          <w:sz w:val="24"/>
          <w:szCs w:val="24"/>
        </w:rPr>
        <w:t>2.</w:t>
      </w:r>
      <w:r w:rsidRPr="00583EB3"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50390C2C" w14:textId="4E6A5BA2" w:rsidR="00DE5DD0" w:rsidRPr="00583EB3" w:rsidRDefault="00E31896" w:rsidP="00DE5DD0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期末</w:t>
      </w:r>
      <w:r w:rsidR="00DE5DD0" w:rsidRPr="00583EB3">
        <w:rPr>
          <w:rFonts w:ascii="Times New Roman" w:cs="Times New Roman" w:hint="eastAsia"/>
          <w:sz w:val="24"/>
          <w:szCs w:val="24"/>
        </w:rPr>
        <w:t>考核的范围：包括课程所有模块</w:t>
      </w:r>
    </w:p>
    <w:p w14:paraId="3794DEFC" w14:textId="42E08199" w:rsidR="00DE5DD0" w:rsidRPr="00583EB3" w:rsidRDefault="00DE5DD0" w:rsidP="00DE5DD0">
      <w:pPr>
        <w:snapToGrid w:val="0"/>
        <w:spacing w:line="400" w:lineRule="exact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 w:rsidRPr="00583EB3">
        <w:rPr>
          <w:rFonts w:ascii="Times New Roman" w:cs="Times New Roman" w:hint="eastAsia"/>
          <w:sz w:val="24"/>
          <w:szCs w:val="24"/>
        </w:rPr>
        <w:t>期</w:t>
      </w:r>
      <w:r w:rsidR="00E31896">
        <w:rPr>
          <w:rFonts w:ascii="Times New Roman" w:cs="Times New Roman" w:hint="eastAsia"/>
          <w:sz w:val="24"/>
          <w:szCs w:val="24"/>
        </w:rPr>
        <w:t>末</w:t>
      </w:r>
      <w:r w:rsidRPr="00583EB3">
        <w:rPr>
          <w:rFonts w:ascii="Times New Roman" w:cs="Times New Roman" w:hint="eastAsia"/>
          <w:sz w:val="24"/>
          <w:szCs w:val="24"/>
        </w:rPr>
        <w:t>考核的方式：</w:t>
      </w:r>
      <w:r w:rsidR="00280303" w:rsidRPr="00583EB3">
        <w:rPr>
          <w:rFonts w:ascii="Times New Roman" w:cs="Times New Roman" w:hint="eastAsia"/>
          <w:kern w:val="2"/>
          <w:sz w:val="24"/>
          <w:szCs w:val="24"/>
          <w:lang w:bidi="ar"/>
        </w:rPr>
        <w:t>汇报展示（含</w:t>
      </w:r>
      <w:r w:rsidR="00280303" w:rsidRPr="00583EB3">
        <w:rPr>
          <w:rFonts w:ascii="Times New Roman" w:cs="Times New Roman" w:hint="eastAsia"/>
          <w:sz w:val="24"/>
          <w:szCs w:val="24"/>
        </w:rPr>
        <w:t>上机操作</w:t>
      </w:r>
      <w:r w:rsidR="00280303" w:rsidRPr="00583EB3">
        <w:rPr>
          <w:rFonts w:ascii="Times New Roman" w:cs="Times New Roman" w:hint="eastAsia"/>
          <w:kern w:val="2"/>
          <w:sz w:val="24"/>
          <w:szCs w:val="24"/>
          <w:lang w:bidi="ar"/>
        </w:rPr>
        <w:t>）</w:t>
      </w:r>
    </w:p>
    <w:p w14:paraId="653B2BB5" w14:textId="2D70B1C2" w:rsidR="00DE5DD0" w:rsidRPr="00583EB3" w:rsidRDefault="00DE5DD0" w:rsidP="00DE5DD0">
      <w:pPr>
        <w:snapToGrid w:val="0"/>
        <w:spacing w:line="400" w:lineRule="exact"/>
        <w:ind w:firstLineChars="200" w:firstLine="480"/>
        <w:jc w:val="both"/>
        <w:rPr>
          <w:rFonts w:ascii="Times New Roman" w:cs="Times New Roman"/>
          <w:sz w:val="24"/>
          <w:szCs w:val="24"/>
        </w:rPr>
      </w:pPr>
      <w:r w:rsidRPr="00583EB3">
        <w:rPr>
          <w:rFonts w:ascii="Times New Roman" w:cs="Times New Roman" w:hint="eastAsia"/>
          <w:sz w:val="24"/>
          <w:szCs w:val="24"/>
        </w:rPr>
        <w:t>期</w:t>
      </w:r>
      <w:r w:rsidR="00E31896">
        <w:rPr>
          <w:rFonts w:ascii="Times New Roman" w:cs="Times New Roman" w:hint="eastAsia"/>
          <w:sz w:val="24"/>
          <w:szCs w:val="24"/>
        </w:rPr>
        <w:t>末</w:t>
      </w:r>
      <w:r w:rsidRPr="00583EB3">
        <w:rPr>
          <w:rFonts w:ascii="Times New Roman" w:cs="Times New Roman" w:hint="eastAsia"/>
          <w:sz w:val="24"/>
          <w:szCs w:val="24"/>
        </w:rPr>
        <w:t>考核的要求：</w:t>
      </w:r>
      <w:r w:rsidR="009F720D" w:rsidRPr="00583EB3">
        <w:rPr>
          <w:rFonts w:ascii="Times New Roman" w:cs="Times New Roman" w:hint="eastAsia"/>
          <w:sz w:val="24"/>
          <w:szCs w:val="24"/>
        </w:rPr>
        <w:t>运用具体模拟方法解决相关环境预测评估问题，提高其知识应用能力、分析问题、开展实际环境数值模拟工作能力。</w:t>
      </w:r>
      <w:r w:rsidRPr="00583EB3">
        <w:rPr>
          <w:rFonts w:ascii="Times New Roman" w:cs="Times New Roman" w:hint="eastAsia"/>
          <w:sz w:val="24"/>
          <w:szCs w:val="24"/>
        </w:rPr>
        <w:t>具体以</w:t>
      </w:r>
      <w:r w:rsidRPr="00583EB3">
        <w:rPr>
          <w:rFonts w:ascii="Times New Roman" w:cs="Times New Roman"/>
          <w:sz w:val="24"/>
          <w:szCs w:val="24"/>
        </w:rPr>
        <w:t xml:space="preserve">Visual </w:t>
      </w:r>
      <w:proofErr w:type="spellStart"/>
      <w:r w:rsidRPr="00583EB3">
        <w:rPr>
          <w:rFonts w:ascii="Times New Roman" w:cs="Times New Roman"/>
          <w:sz w:val="24"/>
          <w:szCs w:val="24"/>
        </w:rPr>
        <w:t>MODFlow</w:t>
      </w:r>
      <w:proofErr w:type="spellEnd"/>
      <w:r w:rsidR="00042460" w:rsidRPr="00583EB3">
        <w:rPr>
          <w:rFonts w:ascii="Times New Roman" w:cs="Times New Roman" w:hint="eastAsia"/>
          <w:sz w:val="24"/>
          <w:szCs w:val="24"/>
        </w:rPr>
        <w:t>、</w:t>
      </w:r>
      <w:r w:rsidRPr="00583EB3">
        <w:rPr>
          <w:rFonts w:ascii="Times New Roman" w:cs="Times New Roman"/>
          <w:sz w:val="24"/>
          <w:szCs w:val="24"/>
        </w:rPr>
        <w:t>FEFLOW</w:t>
      </w:r>
      <w:r w:rsidR="00042460" w:rsidRPr="00583EB3">
        <w:rPr>
          <w:rFonts w:ascii="Times New Roman" w:cs="Times New Roman" w:hint="eastAsia"/>
          <w:sz w:val="24"/>
          <w:szCs w:val="24"/>
        </w:rPr>
        <w:t>或者</w:t>
      </w:r>
      <w:r w:rsidR="00042460" w:rsidRPr="00583EB3">
        <w:rPr>
          <w:rFonts w:ascii="Times New Roman" w:cs="Times New Roman"/>
          <w:sz w:val="24"/>
          <w:szCs w:val="24"/>
        </w:rPr>
        <w:t>AERMOD</w:t>
      </w:r>
      <w:r w:rsidRPr="00583EB3">
        <w:rPr>
          <w:rFonts w:ascii="Times New Roman" w:cs="Times New Roman" w:hint="eastAsia"/>
          <w:sz w:val="24"/>
          <w:szCs w:val="24"/>
        </w:rPr>
        <w:t>软件为工具，采用数值计算实例，实例模型条件输入、模拟识别与验证、模拟效果评价、模型预测以及模型结果分析与讨论</w:t>
      </w:r>
      <w:r w:rsidR="003062B9">
        <w:rPr>
          <w:rFonts w:ascii="Times New Roman" w:cs="Times New Roman" w:hint="eastAsia"/>
          <w:sz w:val="24"/>
          <w:szCs w:val="24"/>
        </w:rPr>
        <w:t>（目标</w:t>
      </w:r>
      <w:r w:rsidR="003062B9">
        <w:rPr>
          <w:rFonts w:ascii="Times New Roman" w:cs="Times New Roman"/>
          <w:sz w:val="24"/>
          <w:szCs w:val="24"/>
        </w:rPr>
        <w:t>1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/>
          <w:sz w:val="24"/>
          <w:szCs w:val="24"/>
        </w:rPr>
        <w:t>40%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2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 w:hint="eastAsia"/>
          <w:sz w:val="24"/>
          <w:szCs w:val="24"/>
        </w:rPr>
        <w:t>5</w:t>
      </w:r>
      <w:r w:rsidR="003062B9">
        <w:rPr>
          <w:rFonts w:ascii="Times New Roman" w:cs="Times New Roman"/>
          <w:sz w:val="24"/>
          <w:szCs w:val="24"/>
        </w:rPr>
        <w:t>0%</w:t>
      </w:r>
      <w:r w:rsidR="003062B9">
        <w:rPr>
          <w:rFonts w:ascii="Times New Roman" w:cs="Times New Roman" w:hint="eastAsia"/>
          <w:sz w:val="24"/>
          <w:szCs w:val="24"/>
        </w:rPr>
        <w:t>；目标</w:t>
      </w:r>
      <w:r w:rsidR="003062B9">
        <w:rPr>
          <w:rFonts w:ascii="Times New Roman" w:cs="Times New Roman"/>
          <w:sz w:val="24"/>
          <w:szCs w:val="24"/>
        </w:rPr>
        <w:t>3</w:t>
      </w:r>
      <w:r w:rsidR="003062B9">
        <w:rPr>
          <w:rFonts w:ascii="Times New Roman" w:cs="Times New Roman" w:hint="eastAsia"/>
          <w:sz w:val="24"/>
          <w:szCs w:val="24"/>
        </w:rPr>
        <w:t>：</w:t>
      </w:r>
      <w:r w:rsidR="003062B9">
        <w:rPr>
          <w:rFonts w:ascii="Times New Roman" w:cs="Times New Roman" w:hint="eastAsia"/>
          <w:sz w:val="24"/>
          <w:szCs w:val="24"/>
        </w:rPr>
        <w:t>1</w:t>
      </w:r>
      <w:r w:rsidR="003062B9">
        <w:rPr>
          <w:rFonts w:ascii="Times New Roman" w:cs="Times New Roman"/>
          <w:sz w:val="24"/>
          <w:szCs w:val="24"/>
        </w:rPr>
        <w:t>0%)</w:t>
      </w:r>
      <w:r w:rsidRPr="00583EB3">
        <w:rPr>
          <w:rFonts w:ascii="Times New Roman" w:cs="Times New Roman" w:hint="eastAsia"/>
          <w:sz w:val="24"/>
          <w:szCs w:val="24"/>
        </w:rPr>
        <w:t>。</w:t>
      </w:r>
    </w:p>
    <w:p w14:paraId="2A08A781" w14:textId="77777777" w:rsidR="005B66B2" w:rsidRPr="00583EB3" w:rsidRDefault="005B66B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583EB3">
        <w:rPr>
          <w:rFonts w:ascii="Times New Roman" w:cs="Times New Roman"/>
          <w:b/>
          <w:sz w:val="24"/>
          <w:szCs w:val="24"/>
        </w:rPr>
        <w:lastRenderedPageBreak/>
        <w:t>3.</w:t>
      </w:r>
      <w:r w:rsidRPr="00583EB3"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290ED728" w14:textId="77777777" w:rsidR="005B66B2" w:rsidRPr="00583EB3" w:rsidRDefault="005B66B2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583EB3">
        <w:rPr>
          <w:rFonts w:ascii="Times New Roman" w:cs="Times New Roman" w:hint="eastAsia"/>
          <w:sz w:val="24"/>
          <w:szCs w:val="24"/>
        </w:rPr>
        <w:t>总成绩由平时考核成绩和期末考核成绩构成，总成绩（</w:t>
      </w:r>
      <w:r w:rsidRPr="00583EB3">
        <w:rPr>
          <w:rFonts w:ascii="Times New Roman" w:cs="Times New Roman"/>
          <w:sz w:val="24"/>
          <w:szCs w:val="24"/>
        </w:rPr>
        <w:t>100%</w:t>
      </w:r>
      <w:r w:rsidRPr="00583EB3">
        <w:rPr>
          <w:rFonts w:ascii="Times New Roman" w:cs="Times New Roman" w:hint="eastAsia"/>
          <w:sz w:val="24"/>
          <w:szCs w:val="24"/>
        </w:rPr>
        <w:t>）</w:t>
      </w:r>
      <w:r w:rsidRPr="00583EB3">
        <w:rPr>
          <w:rFonts w:ascii="Times New Roman" w:cs="Times New Roman"/>
          <w:sz w:val="24"/>
          <w:szCs w:val="24"/>
        </w:rPr>
        <w:t>=</w:t>
      </w:r>
      <w:r w:rsidRPr="00583EB3">
        <w:rPr>
          <w:rFonts w:ascii="Times New Roman" w:cs="Times New Roman" w:hint="eastAsia"/>
          <w:sz w:val="24"/>
          <w:szCs w:val="24"/>
        </w:rPr>
        <w:t>平时成绩（</w:t>
      </w:r>
      <w:r w:rsidR="009F720D" w:rsidRPr="00583EB3">
        <w:rPr>
          <w:rFonts w:ascii="Times New Roman" w:cs="Times New Roman"/>
          <w:sz w:val="24"/>
          <w:szCs w:val="24"/>
        </w:rPr>
        <w:t>40</w:t>
      </w:r>
      <w:r w:rsidRPr="00583EB3">
        <w:rPr>
          <w:rFonts w:ascii="Times New Roman" w:cs="Times New Roman"/>
          <w:sz w:val="24"/>
          <w:szCs w:val="24"/>
        </w:rPr>
        <w:t>%</w:t>
      </w:r>
      <w:r w:rsidRPr="00583EB3">
        <w:rPr>
          <w:rFonts w:ascii="Times New Roman" w:cs="Times New Roman" w:hint="eastAsia"/>
          <w:sz w:val="24"/>
          <w:szCs w:val="24"/>
        </w:rPr>
        <w:t>）</w:t>
      </w:r>
      <w:r w:rsidRPr="00583EB3">
        <w:rPr>
          <w:rFonts w:ascii="Times New Roman" w:cs="Times New Roman"/>
          <w:sz w:val="24"/>
          <w:szCs w:val="24"/>
        </w:rPr>
        <w:t>+</w:t>
      </w:r>
      <w:r w:rsidRPr="00583EB3">
        <w:rPr>
          <w:rFonts w:ascii="Times New Roman" w:cs="Times New Roman" w:hint="eastAsia"/>
          <w:sz w:val="24"/>
          <w:szCs w:val="24"/>
        </w:rPr>
        <w:t>期末成绩（</w:t>
      </w:r>
      <w:r w:rsidR="009F720D" w:rsidRPr="00583EB3">
        <w:rPr>
          <w:rFonts w:ascii="Times New Roman" w:cs="Times New Roman"/>
          <w:sz w:val="24"/>
          <w:szCs w:val="24"/>
        </w:rPr>
        <w:t>60</w:t>
      </w:r>
      <w:r w:rsidRPr="00583EB3">
        <w:rPr>
          <w:rFonts w:ascii="Times New Roman" w:cs="Times New Roman"/>
          <w:sz w:val="24"/>
          <w:szCs w:val="24"/>
        </w:rPr>
        <w:t>%</w:t>
      </w:r>
      <w:r w:rsidRPr="00583EB3">
        <w:rPr>
          <w:rFonts w:ascii="Times New Roman" w:cs="Times New Roman" w:hint="eastAsia"/>
          <w:sz w:val="24"/>
          <w:szCs w:val="24"/>
        </w:rPr>
        <w:t>）</w:t>
      </w:r>
    </w:p>
    <w:p w14:paraId="3960E476" w14:textId="77777777" w:rsidR="005B66B2" w:rsidRPr="00280303" w:rsidRDefault="005B66B2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 w:rsidRPr="00280303">
        <w:rPr>
          <w:rFonts w:ascii="Times New Roman" w:eastAsia="黑体" w:cs="Times New Roman" w:hint="eastAsia"/>
          <w:sz w:val="24"/>
          <w:szCs w:val="24"/>
        </w:rPr>
        <w:t>（三）评分标准</w:t>
      </w:r>
    </w:p>
    <w:p w14:paraId="55294EEB" w14:textId="587B949D" w:rsidR="005B66B2" w:rsidRPr="00280303" w:rsidRDefault="00414ECA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280303">
        <w:rPr>
          <w:rFonts w:ascii="Times New Roman" w:cs="Times New Roman" w:hint="eastAsia"/>
          <w:sz w:val="24"/>
          <w:szCs w:val="24"/>
        </w:rPr>
        <w:t>期末成绩的</w:t>
      </w:r>
      <w:r w:rsidR="005B66B2" w:rsidRPr="00280303">
        <w:rPr>
          <w:rFonts w:ascii="Times New Roman" w:cs="Times New Roman" w:hint="eastAsia"/>
          <w:sz w:val="24"/>
          <w:szCs w:val="24"/>
        </w:rPr>
        <w:t>具体评分细则</w:t>
      </w:r>
      <w:r w:rsidRPr="00280303">
        <w:rPr>
          <w:rFonts w:ascii="Times New Roman" w:cs="Times New Roman" w:hint="eastAsia"/>
          <w:sz w:val="24"/>
          <w:szCs w:val="24"/>
        </w:rPr>
        <w:t>见表</w:t>
      </w:r>
      <w:r w:rsidR="00231BE4">
        <w:rPr>
          <w:rFonts w:ascii="Times New Roman" w:cs="Times New Roman"/>
          <w:sz w:val="24"/>
          <w:szCs w:val="24"/>
        </w:rPr>
        <w:t>4-3</w:t>
      </w:r>
      <w:r w:rsidR="005B66B2" w:rsidRPr="00280303">
        <w:rPr>
          <w:rFonts w:ascii="Times New Roman" w:cs="Times New Roman" w:hint="eastAsia"/>
          <w:sz w:val="24"/>
          <w:szCs w:val="24"/>
        </w:rPr>
        <w:t>。</w:t>
      </w:r>
    </w:p>
    <w:p w14:paraId="2CC57539" w14:textId="12DAE92D" w:rsidR="005B66B2" w:rsidRDefault="005B66B2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7260BA">
        <w:rPr>
          <w:rFonts w:ascii="Times New Roman" w:cs="Times New Roman"/>
          <w:b/>
          <w:sz w:val="21"/>
          <w:szCs w:val="21"/>
        </w:rPr>
        <w:t>4-3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评分标准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606"/>
        <w:gridCol w:w="1606"/>
        <w:gridCol w:w="1606"/>
        <w:gridCol w:w="1606"/>
        <w:gridCol w:w="1574"/>
      </w:tblGrid>
      <w:tr w:rsidR="0045638A" w:rsidRPr="0081224D" w14:paraId="70EB0592" w14:textId="77777777" w:rsidTr="004755BC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2E2EDC1B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56BECDD3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评分标准</w:t>
            </w:r>
          </w:p>
        </w:tc>
      </w:tr>
      <w:tr w:rsidR="0045638A" w:rsidRPr="0081224D" w14:paraId="6812F337" w14:textId="77777777" w:rsidTr="004755BC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03419DCA" w14:textId="77777777" w:rsidR="005B66B2" w:rsidRPr="0081224D" w:rsidRDefault="005B66B2">
            <w:pPr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074F09A8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优秀</w:t>
            </w:r>
          </w:p>
          <w:p w14:paraId="7E321925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/>
                <w:b/>
                <w:sz w:val="21"/>
                <w:szCs w:val="21"/>
              </w:rPr>
              <w:t>(100&gt;x</w:t>
            </w:r>
            <w:r w:rsidRPr="0081224D">
              <w:rPr>
                <w:rFonts w:hAnsi="宋体" w:hint="eastAsia"/>
                <w:b/>
                <w:sz w:val="21"/>
                <w:szCs w:val="21"/>
              </w:rPr>
              <w:t>≥</w:t>
            </w:r>
            <w:r w:rsidRPr="0081224D">
              <w:rPr>
                <w:rFonts w:ascii="Times New Roman"/>
                <w:b/>
                <w:sz w:val="21"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62FB8A3B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良好</w:t>
            </w:r>
          </w:p>
          <w:p w14:paraId="66F2D66B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/>
                <w:b/>
                <w:sz w:val="21"/>
                <w:szCs w:val="21"/>
              </w:rPr>
              <w:t>(90&gt; x</w:t>
            </w:r>
            <w:r w:rsidRPr="0081224D">
              <w:rPr>
                <w:rFonts w:hAnsi="宋体" w:hint="eastAsia"/>
                <w:b/>
                <w:sz w:val="21"/>
                <w:szCs w:val="21"/>
              </w:rPr>
              <w:t>≥</w:t>
            </w:r>
            <w:r w:rsidRPr="0081224D">
              <w:rPr>
                <w:rFonts w:ascii="Times New Roman"/>
                <w:b/>
                <w:sz w:val="21"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0D18B0AC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中等</w:t>
            </w:r>
          </w:p>
          <w:p w14:paraId="073E7C3F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/>
                <w:b/>
                <w:sz w:val="21"/>
                <w:szCs w:val="21"/>
              </w:rPr>
              <w:t>(80&gt; x</w:t>
            </w:r>
            <w:r w:rsidRPr="0081224D">
              <w:rPr>
                <w:rFonts w:hAnsi="宋体" w:hint="eastAsia"/>
                <w:b/>
                <w:sz w:val="21"/>
                <w:szCs w:val="21"/>
              </w:rPr>
              <w:t>≥</w:t>
            </w:r>
            <w:r w:rsidRPr="0081224D">
              <w:rPr>
                <w:rFonts w:ascii="Times New Roman"/>
                <w:b/>
                <w:sz w:val="21"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0331347D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及格</w:t>
            </w:r>
          </w:p>
          <w:p w14:paraId="11B74A59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/>
                <w:b/>
                <w:sz w:val="21"/>
                <w:szCs w:val="21"/>
              </w:rPr>
              <w:t>(70&gt; x</w:t>
            </w:r>
            <w:r w:rsidRPr="0081224D">
              <w:rPr>
                <w:rFonts w:hAnsi="宋体" w:hint="eastAsia"/>
                <w:b/>
                <w:sz w:val="21"/>
                <w:szCs w:val="21"/>
              </w:rPr>
              <w:t>≥</w:t>
            </w:r>
            <w:r w:rsidRPr="0081224D">
              <w:rPr>
                <w:rFonts w:ascii="Times New Roman"/>
                <w:b/>
                <w:sz w:val="21"/>
                <w:szCs w:val="21"/>
              </w:rPr>
              <w:t>60)</w:t>
            </w:r>
          </w:p>
        </w:tc>
        <w:tc>
          <w:tcPr>
            <w:tcW w:w="868" w:type="pct"/>
            <w:vAlign w:val="center"/>
          </w:tcPr>
          <w:p w14:paraId="3FABEEE2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 w:hint="eastAsia"/>
                <w:b/>
                <w:sz w:val="21"/>
                <w:szCs w:val="21"/>
              </w:rPr>
              <w:t>不及格</w:t>
            </w:r>
          </w:p>
          <w:p w14:paraId="41F82792" w14:textId="77777777" w:rsidR="005B66B2" w:rsidRPr="0081224D" w:rsidRDefault="005B66B2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81224D">
              <w:rPr>
                <w:rFonts w:ascii="Times New Roman"/>
                <w:b/>
                <w:sz w:val="21"/>
                <w:szCs w:val="21"/>
              </w:rPr>
              <w:t>(x &lt;60)</w:t>
            </w:r>
          </w:p>
        </w:tc>
      </w:tr>
      <w:tr w:rsidR="0045638A" w:rsidRPr="0081224D" w14:paraId="511A1E11" w14:textId="77777777" w:rsidTr="004130D6">
        <w:trPr>
          <w:trHeight w:val="6835"/>
          <w:jc w:val="center"/>
        </w:trPr>
        <w:tc>
          <w:tcPr>
            <w:tcW w:w="588" w:type="pct"/>
            <w:vAlign w:val="center"/>
          </w:tcPr>
          <w:p w14:paraId="3A096364" w14:textId="77777777" w:rsidR="004755BC" w:rsidRPr="0081224D" w:rsidRDefault="004755BC" w:rsidP="004755BC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上机操作及</w:t>
            </w:r>
            <w:r w:rsidRPr="0081224D">
              <w:rPr>
                <w:rFonts w:hAnsi="宋体" w:hint="eastAsia"/>
                <w:kern w:val="2"/>
                <w:sz w:val="21"/>
                <w:szCs w:val="21"/>
                <w:lang w:bidi="ar"/>
              </w:rPr>
              <w:t>汇报展示</w:t>
            </w:r>
          </w:p>
        </w:tc>
        <w:tc>
          <w:tcPr>
            <w:tcW w:w="886" w:type="pct"/>
          </w:tcPr>
          <w:p w14:paraId="1536C813" w14:textId="77777777" w:rsidR="004755BC" w:rsidRPr="0081224D" w:rsidRDefault="004755BC" w:rsidP="004130D6">
            <w:pPr>
              <w:jc w:val="both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1</w:t>
            </w:r>
            <w:r w:rsidRPr="0081224D">
              <w:rPr>
                <w:rFonts w:ascii="Times New Roman" w:hint="eastAsia"/>
                <w:sz w:val="21"/>
                <w:szCs w:val="21"/>
              </w:rPr>
              <w:t>）能够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熟练</w:t>
            </w:r>
            <w:r w:rsidRPr="0081224D">
              <w:rPr>
                <w:rFonts w:ascii="Times New Roman" w:hint="eastAsia"/>
                <w:sz w:val="21"/>
                <w:szCs w:val="21"/>
              </w:rPr>
              <w:t>利用环境模拟软件完成数据获取、预处理、成图、分析等操作流程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。</w:t>
            </w: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2</w:t>
            </w:r>
            <w:r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模拟结果</w:t>
            </w:r>
            <w:r w:rsidRPr="0081224D">
              <w:rPr>
                <w:rFonts w:ascii="Times New Roman" w:hint="eastAsia"/>
                <w:sz w:val="21"/>
                <w:szCs w:val="21"/>
              </w:rPr>
              <w:t>分析过程严谨，所使用的证据或材料充分，结论清晰，具有相当的说服力和解释力。（</w:t>
            </w:r>
            <w:r w:rsidRPr="0081224D">
              <w:rPr>
                <w:rFonts w:ascii="Times New Roman"/>
                <w:sz w:val="21"/>
                <w:szCs w:val="21"/>
              </w:rPr>
              <w:t>3</w:t>
            </w:r>
            <w:r w:rsidRPr="0081224D">
              <w:rPr>
                <w:rFonts w:ascii="Times New Roman" w:hint="eastAsia"/>
                <w:sz w:val="21"/>
                <w:szCs w:val="21"/>
              </w:rPr>
              <w:t>）针对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操作</w:t>
            </w:r>
            <w:r w:rsidRPr="0081224D">
              <w:rPr>
                <w:rFonts w:ascii="Times New Roman" w:hint="eastAsia"/>
                <w:sz w:val="21"/>
                <w:szCs w:val="21"/>
              </w:rPr>
              <w:t>结果的对策或建议有针对性、创新性。（</w:t>
            </w:r>
            <w:r w:rsidRPr="0081224D">
              <w:rPr>
                <w:rFonts w:ascii="Times New Roman"/>
                <w:sz w:val="21"/>
                <w:szCs w:val="21"/>
              </w:rPr>
              <w:t>4</w:t>
            </w:r>
            <w:r w:rsidRPr="0081224D">
              <w:rPr>
                <w:rFonts w:ascii="Times New Roman" w:hint="eastAsia"/>
                <w:sz w:val="21"/>
                <w:szCs w:val="21"/>
              </w:rPr>
              <w:t>）语言表达准确，叙述清楚，所使用的专业术语规范。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="00631DB3" w:rsidRPr="0081224D">
              <w:rPr>
                <w:rFonts w:ascii="Times New Roman"/>
                <w:sz w:val="21"/>
                <w:szCs w:val="21"/>
              </w:rPr>
              <w:t>5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631DB3" w:rsidRPr="0081224D">
              <w:rPr>
                <w:rFonts w:hint="eastAsia"/>
                <w:sz w:val="21"/>
                <w:szCs w:val="21"/>
              </w:rPr>
              <w:t>熟练掌握使用环境模拟的原理与方法，</w:t>
            </w:r>
            <w:r w:rsidR="00E9544A" w:rsidRPr="0081224D">
              <w:rPr>
                <w:rFonts w:hint="eastAsia"/>
                <w:sz w:val="21"/>
                <w:szCs w:val="21"/>
              </w:rPr>
              <w:t>具备</w:t>
            </w:r>
            <w:r w:rsidR="003D38B5" w:rsidRPr="0081224D">
              <w:rPr>
                <w:rFonts w:hint="eastAsia"/>
                <w:sz w:val="21"/>
                <w:szCs w:val="21"/>
              </w:rPr>
              <w:t>模拟</w:t>
            </w:r>
            <w:r w:rsidR="00631DB3" w:rsidRPr="0081224D">
              <w:rPr>
                <w:rFonts w:hint="eastAsia"/>
                <w:sz w:val="21"/>
                <w:szCs w:val="21"/>
              </w:rPr>
              <w:t>分析和解决环境实际问题能力</w:t>
            </w:r>
            <w:r w:rsidR="003D38B5" w:rsidRPr="0081224D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86" w:type="pct"/>
          </w:tcPr>
          <w:p w14:paraId="71A64516" w14:textId="77777777" w:rsidR="004755BC" w:rsidRPr="0081224D" w:rsidRDefault="004755BC" w:rsidP="004130D6">
            <w:pPr>
              <w:jc w:val="both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1</w:t>
            </w:r>
            <w:r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E9544A" w:rsidRPr="0081224D">
              <w:rPr>
                <w:rFonts w:ascii="Times New Roman" w:hint="eastAsia"/>
                <w:sz w:val="21"/>
                <w:szCs w:val="21"/>
              </w:rPr>
              <w:t>能</w:t>
            </w:r>
            <w:r w:rsidRPr="0081224D">
              <w:rPr>
                <w:rFonts w:ascii="Times New Roman" w:hint="eastAsia"/>
                <w:sz w:val="21"/>
                <w:szCs w:val="21"/>
              </w:rPr>
              <w:t>较好地利用环境模拟软件完成数据获取、预处理、成图、分析等操作流程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。</w:t>
            </w: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2</w:t>
            </w:r>
            <w:r w:rsidRPr="0081224D">
              <w:rPr>
                <w:rFonts w:ascii="Times New Roman" w:hint="eastAsia"/>
                <w:sz w:val="21"/>
                <w:szCs w:val="21"/>
              </w:rPr>
              <w:t>）分析过程较为严谨，所使用的证据或材料较为充分，结论清晰，具有较强的说服力和解释力。（</w:t>
            </w:r>
            <w:r w:rsidRPr="0081224D">
              <w:rPr>
                <w:rFonts w:ascii="Times New Roman"/>
                <w:sz w:val="21"/>
                <w:szCs w:val="21"/>
              </w:rPr>
              <w:t>3</w:t>
            </w:r>
            <w:r w:rsidRPr="0081224D">
              <w:rPr>
                <w:rFonts w:ascii="Times New Roman" w:hint="eastAsia"/>
                <w:sz w:val="21"/>
                <w:szCs w:val="21"/>
              </w:rPr>
              <w:t>）针对</w:t>
            </w:r>
            <w:r w:rsidR="009A5B45" w:rsidRPr="0081224D">
              <w:rPr>
                <w:rFonts w:ascii="Times New Roman" w:hint="eastAsia"/>
                <w:sz w:val="21"/>
                <w:szCs w:val="21"/>
              </w:rPr>
              <w:t>模拟</w:t>
            </w:r>
            <w:r w:rsidRPr="0081224D">
              <w:rPr>
                <w:rFonts w:ascii="Times New Roman" w:hint="eastAsia"/>
                <w:sz w:val="21"/>
                <w:szCs w:val="21"/>
              </w:rPr>
              <w:t>结果的对策或建议具有较好的针对性、创新性。（</w:t>
            </w:r>
            <w:r w:rsidRPr="0081224D">
              <w:rPr>
                <w:rFonts w:ascii="Times New Roman"/>
                <w:sz w:val="21"/>
                <w:szCs w:val="21"/>
              </w:rPr>
              <w:t>4</w:t>
            </w:r>
            <w:r w:rsidRPr="0081224D">
              <w:rPr>
                <w:rFonts w:ascii="Times New Roman" w:hint="eastAsia"/>
                <w:sz w:val="21"/>
                <w:szCs w:val="21"/>
              </w:rPr>
              <w:t>）语言表达较准确，叙述较为清楚，所使用的专业术语规范。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="00631DB3" w:rsidRPr="0081224D">
              <w:rPr>
                <w:rFonts w:ascii="Times New Roman"/>
                <w:sz w:val="21"/>
                <w:szCs w:val="21"/>
              </w:rPr>
              <w:t>5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631DB3" w:rsidRPr="0081224D">
              <w:rPr>
                <w:rFonts w:hint="eastAsia"/>
                <w:sz w:val="21"/>
                <w:szCs w:val="21"/>
              </w:rPr>
              <w:t>能够使用环境模拟的原理与方法，</w:t>
            </w:r>
            <w:r w:rsidR="00E9544A" w:rsidRPr="0081224D">
              <w:rPr>
                <w:rFonts w:hint="eastAsia"/>
                <w:sz w:val="21"/>
                <w:szCs w:val="21"/>
              </w:rPr>
              <w:t>具备</w:t>
            </w:r>
            <w:r w:rsidR="003D38B5" w:rsidRPr="0081224D">
              <w:rPr>
                <w:rFonts w:hint="eastAsia"/>
                <w:sz w:val="21"/>
                <w:szCs w:val="21"/>
              </w:rPr>
              <w:t>模拟</w:t>
            </w:r>
            <w:r w:rsidR="00631DB3" w:rsidRPr="0081224D">
              <w:rPr>
                <w:rFonts w:hint="eastAsia"/>
                <w:sz w:val="21"/>
                <w:szCs w:val="21"/>
              </w:rPr>
              <w:t>分析和解决环境实际问题能力。</w:t>
            </w:r>
          </w:p>
        </w:tc>
        <w:tc>
          <w:tcPr>
            <w:tcW w:w="886" w:type="pct"/>
          </w:tcPr>
          <w:p w14:paraId="12B54213" w14:textId="77777777" w:rsidR="004755BC" w:rsidRPr="0081224D" w:rsidRDefault="004755BC" w:rsidP="004130D6">
            <w:pPr>
              <w:jc w:val="both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1</w:t>
            </w:r>
            <w:r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E9544A" w:rsidRPr="0081224D">
              <w:rPr>
                <w:rFonts w:ascii="Times New Roman" w:hint="eastAsia"/>
                <w:sz w:val="21"/>
                <w:szCs w:val="21"/>
              </w:rPr>
              <w:t>能够</w:t>
            </w:r>
            <w:r w:rsidRPr="0081224D">
              <w:rPr>
                <w:rFonts w:ascii="Times New Roman" w:hint="eastAsia"/>
                <w:sz w:val="21"/>
                <w:szCs w:val="21"/>
              </w:rPr>
              <w:t>利用环境模拟软件完成数据获取、预处理、成图、分析等操作流程</w:t>
            </w:r>
            <w:r w:rsidR="0045638A" w:rsidRPr="0081224D">
              <w:rPr>
                <w:rFonts w:ascii="Times New Roman" w:hint="eastAsia"/>
                <w:sz w:val="21"/>
                <w:szCs w:val="21"/>
              </w:rPr>
              <w:t>。</w:t>
            </w: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2</w:t>
            </w:r>
            <w:r w:rsidRPr="0081224D">
              <w:rPr>
                <w:rFonts w:ascii="Times New Roman" w:hint="eastAsia"/>
                <w:sz w:val="21"/>
                <w:szCs w:val="21"/>
              </w:rPr>
              <w:t>）分析过程基本严谨，所使用的证据或材料基本充分，结论基本清晰，具有基本的说服力和解释力。（</w:t>
            </w:r>
            <w:r w:rsidRPr="0081224D">
              <w:rPr>
                <w:rFonts w:ascii="Times New Roman"/>
                <w:sz w:val="21"/>
                <w:szCs w:val="21"/>
              </w:rPr>
              <w:t>3</w:t>
            </w:r>
            <w:r w:rsidRPr="0081224D">
              <w:rPr>
                <w:rFonts w:ascii="Times New Roman" w:hint="eastAsia"/>
                <w:sz w:val="21"/>
                <w:szCs w:val="21"/>
              </w:rPr>
              <w:t>）针对结果的对策或建议具有一般的针对性、创新性。（</w:t>
            </w:r>
            <w:r w:rsidRPr="0081224D">
              <w:rPr>
                <w:rFonts w:ascii="Times New Roman"/>
                <w:sz w:val="21"/>
                <w:szCs w:val="21"/>
              </w:rPr>
              <w:t>4</w:t>
            </w:r>
            <w:r w:rsidRPr="0081224D">
              <w:rPr>
                <w:rFonts w:ascii="Times New Roman" w:hint="eastAsia"/>
                <w:sz w:val="21"/>
                <w:szCs w:val="21"/>
              </w:rPr>
              <w:t>）语言表达基本准确，叙述基本清楚，所使用的专业术语规范。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="00631DB3" w:rsidRPr="0081224D">
              <w:rPr>
                <w:rFonts w:ascii="Times New Roman"/>
                <w:sz w:val="21"/>
                <w:szCs w:val="21"/>
              </w:rPr>
              <w:t>5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631DB3" w:rsidRPr="0081224D">
              <w:rPr>
                <w:rFonts w:hint="eastAsia"/>
                <w:sz w:val="21"/>
                <w:szCs w:val="21"/>
              </w:rPr>
              <w:t>基本</w:t>
            </w:r>
            <w:r w:rsidR="00E9544A" w:rsidRPr="0081224D">
              <w:rPr>
                <w:rFonts w:hint="eastAsia"/>
                <w:sz w:val="21"/>
                <w:szCs w:val="21"/>
              </w:rPr>
              <w:t>能够</w:t>
            </w:r>
            <w:r w:rsidR="00631DB3" w:rsidRPr="0081224D">
              <w:rPr>
                <w:rFonts w:hint="eastAsia"/>
                <w:sz w:val="21"/>
                <w:szCs w:val="21"/>
              </w:rPr>
              <w:t>使用环境模拟的原理与方法，</w:t>
            </w:r>
            <w:r w:rsidR="003D38B5" w:rsidRPr="0081224D">
              <w:rPr>
                <w:rFonts w:hint="eastAsia"/>
                <w:sz w:val="21"/>
                <w:szCs w:val="21"/>
              </w:rPr>
              <w:t>基本</w:t>
            </w:r>
            <w:r w:rsidR="00E9544A" w:rsidRPr="0081224D">
              <w:rPr>
                <w:rFonts w:hint="eastAsia"/>
                <w:sz w:val="21"/>
                <w:szCs w:val="21"/>
              </w:rPr>
              <w:t>具备</w:t>
            </w:r>
            <w:r w:rsidR="003D38B5" w:rsidRPr="0081224D">
              <w:rPr>
                <w:rFonts w:hint="eastAsia"/>
                <w:sz w:val="21"/>
                <w:szCs w:val="21"/>
              </w:rPr>
              <w:t>模拟</w:t>
            </w:r>
            <w:r w:rsidR="00631DB3" w:rsidRPr="0081224D">
              <w:rPr>
                <w:rFonts w:hint="eastAsia"/>
                <w:sz w:val="21"/>
                <w:szCs w:val="21"/>
              </w:rPr>
              <w:t>分析和解决环境实际问题能力。</w:t>
            </w:r>
          </w:p>
        </w:tc>
        <w:tc>
          <w:tcPr>
            <w:tcW w:w="886" w:type="pct"/>
          </w:tcPr>
          <w:p w14:paraId="4EB487BA" w14:textId="77777777" w:rsidR="004755BC" w:rsidRPr="0081224D" w:rsidRDefault="004755BC" w:rsidP="004130D6">
            <w:pPr>
              <w:jc w:val="both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1</w:t>
            </w:r>
            <w:r w:rsidRPr="0081224D">
              <w:rPr>
                <w:rFonts w:ascii="Times New Roman" w:hint="eastAsia"/>
                <w:sz w:val="21"/>
                <w:szCs w:val="21"/>
              </w:rPr>
              <w:t>）</w:t>
            </w:r>
            <w:r w:rsidR="00E9544A" w:rsidRPr="0081224D">
              <w:rPr>
                <w:rFonts w:ascii="Times New Roman" w:hint="eastAsia"/>
                <w:sz w:val="21"/>
                <w:szCs w:val="21"/>
              </w:rPr>
              <w:t>基本</w:t>
            </w:r>
            <w:r w:rsidRPr="0081224D">
              <w:rPr>
                <w:rFonts w:ascii="Times New Roman" w:hint="eastAsia"/>
                <w:sz w:val="21"/>
                <w:szCs w:val="21"/>
              </w:rPr>
              <w:t>能</w:t>
            </w:r>
            <w:r w:rsidR="00E9544A" w:rsidRPr="0081224D">
              <w:rPr>
                <w:rFonts w:ascii="Times New Roman" w:hint="eastAsia"/>
                <w:sz w:val="21"/>
                <w:szCs w:val="21"/>
              </w:rPr>
              <w:t>完成</w:t>
            </w:r>
            <w:r w:rsidRPr="0081224D">
              <w:rPr>
                <w:rFonts w:ascii="Times New Roman" w:hint="eastAsia"/>
                <w:sz w:val="21"/>
                <w:szCs w:val="21"/>
              </w:rPr>
              <w:t>利用环境模拟软件完成数据获取、预处理、成图、分析等操作流程。（</w:t>
            </w:r>
            <w:r w:rsidRPr="0081224D">
              <w:rPr>
                <w:rFonts w:ascii="Times New Roman"/>
                <w:sz w:val="21"/>
                <w:szCs w:val="21"/>
              </w:rPr>
              <w:t>2</w:t>
            </w:r>
            <w:r w:rsidRPr="0081224D">
              <w:rPr>
                <w:rFonts w:ascii="Times New Roman" w:hint="eastAsia"/>
                <w:sz w:val="21"/>
                <w:szCs w:val="21"/>
              </w:rPr>
              <w:t>）分析过程基本严谨，所使用的证据或材料基本充分，结论基本清晰，具有基本的说服力和解释力。（</w:t>
            </w:r>
            <w:r w:rsidRPr="0081224D">
              <w:rPr>
                <w:rFonts w:ascii="Times New Roman"/>
                <w:sz w:val="21"/>
                <w:szCs w:val="21"/>
              </w:rPr>
              <w:t>3</w:t>
            </w:r>
            <w:r w:rsidRPr="0081224D">
              <w:rPr>
                <w:rFonts w:ascii="Times New Roman" w:hint="eastAsia"/>
                <w:sz w:val="21"/>
                <w:szCs w:val="21"/>
              </w:rPr>
              <w:t>）针对结果的对策或建议不具备针对性、创新性。（</w:t>
            </w:r>
            <w:r w:rsidRPr="0081224D">
              <w:rPr>
                <w:rFonts w:ascii="Times New Roman"/>
                <w:sz w:val="21"/>
                <w:szCs w:val="21"/>
              </w:rPr>
              <w:t>4</w:t>
            </w:r>
            <w:r w:rsidRPr="0081224D">
              <w:rPr>
                <w:rFonts w:ascii="Times New Roman" w:hint="eastAsia"/>
                <w:sz w:val="21"/>
                <w:szCs w:val="21"/>
              </w:rPr>
              <w:t>）语言表达基本准确，叙述基本清楚，所使用的专业术语规范。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="00631DB3" w:rsidRPr="0081224D">
              <w:rPr>
                <w:rFonts w:ascii="Times New Roman"/>
                <w:sz w:val="21"/>
                <w:szCs w:val="21"/>
              </w:rPr>
              <w:t>5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）勉强</w:t>
            </w:r>
            <w:r w:rsidR="00631DB3" w:rsidRPr="0081224D">
              <w:rPr>
                <w:rFonts w:hint="eastAsia"/>
                <w:sz w:val="21"/>
                <w:szCs w:val="21"/>
              </w:rPr>
              <w:t>能够使用环境模拟的原理与方法，</w:t>
            </w:r>
            <w:r w:rsidR="003D38B5" w:rsidRPr="0081224D">
              <w:rPr>
                <w:rFonts w:hint="eastAsia"/>
                <w:sz w:val="21"/>
                <w:szCs w:val="21"/>
              </w:rPr>
              <w:t>勉强</w:t>
            </w:r>
            <w:r w:rsidR="00631DB3" w:rsidRPr="0081224D">
              <w:rPr>
                <w:rFonts w:hint="eastAsia"/>
                <w:sz w:val="21"/>
                <w:szCs w:val="21"/>
              </w:rPr>
              <w:t>取得</w:t>
            </w:r>
            <w:r w:rsidR="003D38B5" w:rsidRPr="0081224D">
              <w:rPr>
                <w:rFonts w:hint="eastAsia"/>
                <w:sz w:val="21"/>
                <w:szCs w:val="21"/>
              </w:rPr>
              <w:t>模拟</w:t>
            </w:r>
            <w:r w:rsidR="00631DB3" w:rsidRPr="0081224D">
              <w:rPr>
                <w:rFonts w:hint="eastAsia"/>
                <w:sz w:val="21"/>
                <w:szCs w:val="21"/>
              </w:rPr>
              <w:t>分析和解决环境实际问题能力。</w:t>
            </w:r>
          </w:p>
        </w:tc>
        <w:tc>
          <w:tcPr>
            <w:tcW w:w="868" w:type="pct"/>
          </w:tcPr>
          <w:p w14:paraId="7EC7C694" w14:textId="77777777" w:rsidR="004755BC" w:rsidRPr="0081224D" w:rsidRDefault="004755BC" w:rsidP="004130D6">
            <w:pPr>
              <w:jc w:val="both"/>
              <w:rPr>
                <w:rFonts w:ascii="Times New Roman"/>
                <w:sz w:val="21"/>
                <w:szCs w:val="21"/>
              </w:rPr>
            </w:pPr>
            <w:r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Pr="0081224D">
              <w:rPr>
                <w:rFonts w:ascii="Times New Roman"/>
                <w:sz w:val="21"/>
                <w:szCs w:val="21"/>
              </w:rPr>
              <w:t>1</w:t>
            </w:r>
            <w:r w:rsidRPr="0081224D">
              <w:rPr>
                <w:rFonts w:ascii="Times New Roman" w:hint="eastAsia"/>
                <w:sz w:val="21"/>
                <w:szCs w:val="21"/>
              </w:rPr>
              <w:t>）不能利用环境模拟软件完成数据获取、预处理、成图、分析等操作流程。（</w:t>
            </w:r>
            <w:r w:rsidRPr="0081224D">
              <w:rPr>
                <w:rFonts w:ascii="Times New Roman"/>
                <w:sz w:val="21"/>
                <w:szCs w:val="21"/>
              </w:rPr>
              <w:t>2</w:t>
            </w:r>
            <w:r w:rsidRPr="0081224D">
              <w:rPr>
                <w:rFonts w:ascii="Times New Roman" w:hint="eastAsia"/>
                <w:sz w:val="21"/>
                <w:szCs w:val="21"/>
              </w:rPr>
              <w:t>）分析过程不严谨，所使用的证据或材料不充分，结论不清晰，不具有基本的说服力和解释力。（</w:t>
            </w:r>
            <w:r w:rsidRPr="0081224D">
              <w:rPr>
                <w:rFonts w:ascii="Times New Roman"/>
                <w:sz w:val="21"/>
                <w:szCs w:val="21"/>
              </w:rPr>
              <w:t>3</w:t>
            </w:r>
            <w:r w:rsidRPr="0081224D">
              <w:rPr>
                <w:rFonts w:ascii="Times New Roman" w:hint="eastAsia"/>
                <w:sz w:val="21"/>
                <w:szCs w:val="21"/>
              </w:rPr>
              <w:t>）针对结果的对策或建议不具备针对性、创新性。（</w:t>
            </w:r>
            <w:r w:rsidRPr="0081224D">
              <w:rPr>
                <w:rFonts w:ascii="Times New Roman"/>
                <w:sz w:val="21"/>
                <w:szCs w:val="21"/>
              </w:rPr>
              <w:t>4</w:t>
            </w:r>
            <w:r w:rsidRPr="0081224D">
              <w:rPr>
                <w:rFonts w:ascii="Times New Roman" w:hint="eastAsia"/>
                <w:sz w:val="21"/>
                <w:szCs w:val="21"/>
              </w:rPr>
              <w:t>）语言表达不准确，叙述不清楚，所使用的专业术语不规范。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（</w:t>
            </w:r>
            <w:r w:rsidR="00631DB3" w:rsidRPr="0081224D">
              <w:rPr>
                <w:rFonts w:ascii="Times New Roman"/>
                <w:sz w:val="21"/>
                <w:szCs w:val="21"/>
              </w:rPr>
              <w:t>5</w:t>
            </w:r>
            <w:r w:rsidR="00631DB3" w:rsidRPr="0081224D">
              <w:rPr>
                <w:rFonts w:ascii="Times New Roman" w:hint="eastAsia"/>
                <w:sz w:val="21"/>
                <w:szCs w:val="21"/>
              </w:rPr>
              <w:t>）不</w:t>
            </w:r>
            <w:r w:rsidR="00631DB3" w:rsidRPr="0081224D">
              <w:rPr>
                <w:rFonts w:hint="eastAsia"/>
                <w:sz w:val="21"/>
                <w:szCs w:val="21"/>
              </w:rPr>
              <w:t>能够使用环境模拟的原理与方法，</w:t>
            </w:r>
            <w:r w:rsidR="00E9544A" w:rsidRPr="0081224D">
              <w:rPr>
                <w:rFonts w:hint="eastAsia"/>
                <w:sz w:val="21"/>
                <w:szCs w:val="21"/>
              </w:rPr>
              <w:t>未获得</w:t>
            </w:r>
            <w:r w:rsidR="00C158DC" w:rsidRPr="0081224D">
              <w:rPr>
                <w:rFonts w:hint="eastAsia"/>
                <w:sz w:val="21"/>
                <w:szCs w:val="21"/>
              </w:rPr>
              <w:t>环境</w:t>
            </w:r>
            <w:r w:rsidR="003D38B5" w:rsidRPr="0081224D">
              <w:rPr>
                <w:rFonts w:hint="eastAsia"/>
                <w:sz w:val="21"/>
                <w:szCs w:val="21"/>
              </w:rPr>
              <w:t>模拟</w:t>
            </w:r>
            <w:r w:rsidR="00631DB3" w:rsidRPr="0081224D">
              <w:rPr>
                <w:rFonts w:hint="eastAsia"/>
                <w:sz w:val="21"/>
                <w:szCs w:val="21"/>
              </w:rPr>
              <w:t>分析和解决环境实际问题能力。</w:t>
            </w:r>
          </w:p>
        </w:tc>
      </w:tr>
    </w:tbl>
    <w:p w14:paraId="72004737" w14:textId="77777777" w:rsidR="0045638A" w:rsidRDefault="0045638A" w:rsidP="0045638A"/>
    <w:p w14:paraId="0FB90F68" w14:textId="77777777" w:rsidR="005B66B2" w:rsidRDefault="005B66B2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五、其它说明</w:t>
      </w:r>
    </w:p>
    <w:p w14:paraId="4990B729" w14:textId="0732239A" w:rsidR="005B66B2" w:rsidRDefault="005B66B2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proofErr w:type="gramStart"/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E33A45">
        <w:rPr>
          <w:rFonts w:ascii="Times New Roman" w:cs="Times New Roman" w:hint="eastAsia"/>
          <w:color w:val="000000"/>
          <w:sz w:val="24"/>
          <w:szCs w:val="24"/>
        </w:rPr>
        <w:t>环境</w:t>
      </w:r>
      <w:proofErr w:type="gramEnd"/>
      <w:r w:rsidR="00E33A45">
        <w:rPr>
          <w:rFonts w:ascii="Times New Roman" w:cs="Times New Roman" w:hint="eastAsia"/>
          <w:color w:val="000000"/>
          <w:sz w:val="24"/>
          <w:szCs w:val="24"/>
        </w:rPr>
        <w:t>科学</w:t>
      </w:r>
      <w:r w:rsidR="00DE5DD0" w:rsidRPr="00DE5DD0">
        <w:rPr>
          <w:rFonts w:ascii="Times New Roman" w:cs="Times New Roman" w:hint="eastAsia"/>
          <w:color w:val="000000"/>
          <w:sz w:val="24"/>
          <w:szCs w:val="24"/>
        </w:rPr>
        <w:t>专业</w:t>
      </w:r>
      <w:r>
        <w:rPr>
          <w:rFonts w:ascii="Times New Roman" w:cs="Times New Roman" w:hint="eastAsia"/>
          <w:color w:val="000000"/>
          <w:sz w:val="24"/>
          <w:szCs w:val="24"/>
        </w:rPr>
        <w:t>人才培养方案，由</w:t>
      </w:r>
      <w:r w:rsidR="00DE5DD0">
        <w:rPr>
          <w:rFonts w:ascii="Times New Roman" w:cs="Times New Roman" w:hint="eastAsia"/>
          <w:color w:val="000000"/>
          <w:sz w:val="24"/>
          <w:szCs w:val="24"/>
        </w:rPr>
        <w:t>绿色智慧环境学院环境</w:t>
      </w:r>
      <w:r w:rsidR="00E33A45">
        <w:rPr>
          <w:rFonts w:ascii="Times New Roman" w:cs="Times New Roman" w:hint="eastAsia"/>
          <w:color w:val="000000"/>
          <w:sz w:val="24"/>
          <w:szCs w:val="24"/>
        </w:rPr>
        <w:t>科学</w:t>
      </w:r>
      <w:r>
        <w:rPr>
          <w:rFonts w:ascii="Times New Roman" w:cs="Times New Roman" w:hint="eastAsia"/>
          <w:color w:val="000000"/>
          <w:sz w:val="24"/>
          <w:szCs w:val="24"/>
        </w:rPr>
        <w:t>系讨论制定，</w:t>
      </w:r>
      <w:r w:rsidR="00DE5DD0">
        <w:rPr>
          <w:rFonts w:ascii="Times New Roman" w:cs="Times New Roman" w:hint="eastAsia"/>
          <w:color w:val="000000"/>
          <w:sz w:val="24"/>
          <w:szCs w:val="24"/>
        </w:rPr>
        <w:t>绿色智慧环境学院</w:t>
      </w:r>
      <w:r>
        <w:rPr>
          <w:rFonts w:ascii="Times New Roman" w:cs="Times New Roman" w:hint="eastAsia"/>
          <w:color w:val="000000"/>
          <w:sz w:val="24"/>
          <w:szCs w:val="24"/>
        </w:rPr>
        <w:t>教学工作委员会审定，教务处审核批准，自</w:t>
      </w:r>
      <w:r w:rsidR="00DE5DD0"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sectPr w:rsidR="005B66B2" w:rsidSect="001C62E1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8237" w14:textId="77777777" w:rsidR="003A7C1A" w:rsidRDefault="003A7C1A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43928C51" w14:textId="77777777" w:rsidR="003A7C1A" w:rsidRDefault="003A7C1A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B1BC" w14:textId="10D2E636" w:rsidR="001C62E1" w:rsidRDefault="00C2618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3E72F" wp14:editId="4830BD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3515" cy="147955"/>
              <wp:effectExtent l="2540" t="3810" r="4445" b="635"/>
              <wp:wrapNone/>
              <wp:docPr id="188859410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49940" w14:textId="77777777" w:rsidR="005B66B2" w:rsidRDefault="005B66B2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53E7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45pt;height:11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b01AEAAJADAAAOAAAAZHJzL2Uyb0RvYy54bWysU1Fv0zAQfkfiP1h+p2kGhRE1ncamIqQx&#10;kMZ+gOM4jUXiM3duk/LrOTtNB+wN8WKd7fN33/fdeX019p04GCQLrpT5YimFcRpq63alfPy2fXUp&#10;BQXlatWBM6U8GpJXm5cv1oMvzAW00NUGBYM4KgZfyjYEX2QZ6db0ihbgjePLBrBXgbe4y2pUA6P3&#10;XXaxXL7NBsDaI2hDxKe306XcJPymMTp8aRoyQXSlZG4hrZjWKq7ZZq2KHSrfWn2iof6BRa+s46Jn&#10;qFsVlNijfQbVW41A0ISFhj6DprHaJA2sJl/+peahVd4kLWwO+bNN9P9g9f3hwX9FEcYPMHIDkwjy&#10;d6C/k3Bw0yq3M9eIMLRG1Vw4j5Zlg6fi9DRaTQVFkGr4DDU3We0DJKCxwT66wjoFo3MDjmfTzRiE&#10;jiUvX6/ylRSar/I3796vVqmCKubHHil8NNCLGJQSuacJXB3uKEQyqphTYi0HW9t1qa+d++OAE+NJ&#10;Ih/5TszDWI2cHUVUUB9ZBsI0JjzWHLSAP6UYeERKST/2Co0U3SfHVsR5mgOcg2oOlNP8tJRBiim8&#10;CdPc7T3aXcvIs9nXbNfWJilPLE48ue1J4WlE41z9vk9ZTx9p8wsAAP//AwBQSwMEFAAGAAgAAAAh&#10;AG2zPHzYAAAAAwEAAA8AAABkcnMvZG93bnJldi54bWxMj0FPwzAMhe9I/IfISFwQS9tJ01aaTgjB&#10;hRuDCzevMW1F4lRN1pb9egwXuPjJetZ7n6v94p2aaIx9YAP5KgNF3ATbc2vg7fXpdgsqJmSLLjAZ&#10;+KII+/ryosLShplfaDqkVkkIxxINdCkNpdax6chjXIWBWLyPMHpMso6ttiPOEu6dLrJsoz32LA0d&#10;DvTQUfN5OHkDm+VxuHneUTGfGzfx+znPE+XGXF8t93egEi3p7xh+8AUdamE6hhPbqJwBeST9TvGK&#10;7Q7UUXS9Bl1X+j97/Q0AAP//AwBQSwECLQAUAAYACAAAACEAtoM4kv4AAADhAQAAEwAAAAAAAAAA&#10;AAAAAAAAAAAAW0NvbnRlbnRfVHlwZXNdLnhtbFBLAQItABQABgAIAAAAIQA4/SH/1gAAAJQBAAAL&#10;AAAAAAAAAAAAAAAAAC8BAABfcmVscy8ucmVsc1BLAQItABQABgAIAAAAIQCDoBb01AEAAJADAAAO&#10;AAAAAAAAAAAAAAAAAC4CAABkcnMvZTJvRG9jLnhtbFBLAQItABQABgAIAAAAIQBtszx82AAAAAMB&#10;AAAPAAAAAAAAAAAAAAAAAC4EAABkcnMvZG93bnJldi54bWxQSwUGAAAAAAQABADzAAAAMwUAAAAA&#10;" filled="f" stroked="f">
              <v:textbox style="mso-fit-shape-to-text:t" inset="0,0,0,0">
                <w:txbxContent>
                  <w:p w14:paraId="6AE49940" w14:textId="77777777" w:rsidR="005B66B2" w:rsidRDefault="005B66B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0C71" w14:textId="77777777" w:rsidR="003A7C1A" w:rsidRDefault="003A7C1A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1B031BE2" w14:textId="77777777" w:rsidR="003A7C1A" w:rsidRDefault="003A7C1A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B76A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7512"/>
        </w:tabs>
        <w:ind w:left="17512" w:hanging="360"/>
      </w:pPr>
      <w:rPr>
        <w:rFonts w:ascii="Wingdings" w:eastAsia="宋体" w:hAnsi="Wingdings"/>
      </w:rPr>
    </w:lvl>
  </w:abstractNum>
  <w:abstractNum w:abstractNumId="1" w15:restartNumberingAfterBreak="0">
    <w:nsid w:val="ACB2D4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 w15:restartNumberingAfterBreak="0">
    <w:nsid w:val="B316EE34"/>
    <w:multiLevelType w:val="hybridMultilevel"/>
    <w:tmpl w:val="FFFFFFFF"/>
    <w:lvl w:ilvl="0" w:tplc="FFFFFFFF">
      <w:start w:val="2"/>
      <w:numFmt w:val="chineseCounting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）"/>
      <w:lvlJc w:val="left"/>
      <w:rPr>
        <w:rFonts w:cs="Times New Roman"/>
      </w:rPr>
    </w:lvl>
    <w:lvl w:ilvl="2" w:tplc="FFFFFFFF">
      <w:start w:val="1"/>
      <w:numFmt w:val="decimal"/>
      <w:lvlText w:val="（）"/>
      <w:lvlJc w:val="left"/>
      <w:rPr>
        <w:rFonts w:cs="Times New Roman"/>
      </w:rPr>
    </w:lvl>
    <w:lvl w:ilvl="3" w:tplc="FFFFFFFF">
      <w:start w:val="1"/>
      <w:numFmt w:val="decimal"/>
      <w:lvlText w:val="（）"/>
      <w:lvlJc w:val="left"/>
      <w:rPr>
        <w:rFonts w:cs="Times New Roman"/>
      </w:rPr>
    </w:lvl>
    <w:lvl w:ilvl="4" w:tplc="FFFFFFFF">
      <w:start w:val="1"/>
      <w:numFmt w:val="decimal"/>
      <w:lvlText w:val="（）"/>
      <w:lvlJc w:val="left"/>
      <w:rPr>
        <w:rFonts w:cs="Times New Roman"/>
      </w:rPr>
    </w:lvl>
    <w:lvl w:ilvl="5" w:tplc="FFFFFFFF">
      <w:start w:val="1"/>
      <w:numFmt w:val="decimal"/>
      <w:lvlText w:val="（）"/>
      <w:lvlJc w:val="left"/>
      <w:rPr>
        <w:rFonts w:cs="Times New Roman"/>
      </w:rPr>
    </w:lvl>
    <w:lvl w:ilvl="6" w:tplc="FFFFFFFF">
      <w:start w:val="1"/>
      <w:numFmt w:val="decimal"/>
      <w:lvlText w:val="（）"/>
      <w:lvlJc w:val="left"/>
      <w:rPr>
        <w:rFonts w:cs="Times New Roman"/>
      </w:rPr>
    </w:lvl>
    <w:lvl w:ilvl="7" w:tplc="FFFFFFFF">
      <w:start w:val="1"/>
      <w:numFmt w:val="decimal"/>
      <w:lvlText w:val="（）"/>
      <w:lvlJc w:val="left"/>
      <w:rPr>
        <w:rFonts w:cs="Times New Roman"/>
      </w:rPr>
    </w:lvl>
    <w:lvl w:ilvl="8" w:tplc="FFFFFFFF">
      <w:start w:val="1"/>
      <w:numFmt w:val="decimal"/>
      <w:lvlText w:val="（）"/>
      <w:lvlJc w:val="left"/>
      <w:rPr>
        <w:rFonts w:cs="Times New Roman"/>
      </w:rPr>
    </w:lvl>
  </w:abstractNum>
  <w:abstractNum w:abstractNumId="3" w15:restartNumberingAfterBreak="0">
    <w:nsid w:val="B89BE41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C5297FDE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5" w15:restartNumberingAfterBreak="0">
    <w:nsid w:val="CB069C5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 w15:restartNumberingAfterBreak="0">
    <w:nsid w:val="D117C81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04E689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F080A8B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9" w15:restartNumberingAfterBreak="0">
    <w:nsid w:val="19FC15BC"/>
    <w:multiLevelType w:val="hybridMultilevel"/>
    <w:tmpl w:val="FFFFFFFF"/>
    <w:lvl w:ilvl="0" w:tplc="4F60AC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265D7385"/>
    <w:multiLevelType w:val="hybridMultilevel"/>
    <w:tmpl w:val="FFFFFFFF"/>
    <w:lvl w:ilvl="0" w:tplc="D7846F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2AE54833"/>
    <w:multiLevelType w:val="hybridMultilevel"/>
    <w:tmpl w:val="FFFFFFFF"/>
    <w:lvl w:ilvl="0" w:tplc="1E6ED7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3D7CA7E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3" w15:restartNumberingAfterBreak="0">
    <w:nsid w:val="6AE03F0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4" w15:restartNumberingAfterBreak="0">
    <w:nsid w:val="70302E36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754669"/>
    <w:rsid w:val="00007A2B"/>
    <w:rsid w:val="000202CE"/>
    <w:rsid w:val="00042460"/>
    <w:rsid w:val="00045453"/>
    <w:rsid w:val="00080E35"/>
    <w:rsid w:val="00083FA0"/>
    <w:rsid w:val="00086233"/>
    <w:rsid w:val="000A4731"/>
    <w:rsid w:val="000C5062"/>
    <w:rsid w:val="000E29E0"/>
    <w:rsid w:val="0013764C"/>
    <w:rsid w:val="00144A37"/>
    <w:rsid w:val="0015093E"/>
    <w:rsid w:val="0015601B"/>
    <w:rsid w:val="00157E7C"/>
    <w:rsid w:val="0019661F"/>
    <w:rsid w:val="001C1C3D"/>
    <w:rsid w:val="001C62E1"/>
    <w:rsid w:val="001C7DCB"/>
    <w:rsid w:val="001D7080"/>
    <w:rsid w:val="001E26A6"/>
    <w:rsid w:val="00215AE0"/>
    <w:rsid w:val="00231BE4"/>
    <w:rsid w:val="00256AAE"/>
    <w:rsid w:val="00260772"/>
    <w:rsid w:val="00280303"/>
    <w:rsid w:val="0029680D"/>
    <w:rsid w:val="002A13CD"/>
    <w:rsid w:val="002A2757"/>
    <w:rsid w:val="002A6C68"/>
    <w:rsid w:val="002C34F5"/>
    <w:rsid w:val="003062B9"/>
    <w:rsid w:val="00330223"/>
    <w:rsid w:val="0033495B"/>
    <w:rsid w:val="00365A53"/>
    <w:rsid w:val="00375311"/>
    <w:rsid w:val="003A7C1A"/>
    <w:rsid w:val="003B0375"/>
    <w:rsid w:val="003C2C09"/>
    <w:rsid w:val="003D38B5"/>
    <w:rsid w:val="003F638A"/>
    <w:rsid w:val="003F75E3"/>
    <w:rsid w:val="004130D6"/>
    <w:rsid w:val="00414ECA"/>
    <w:rsid w:val="00430D59"/>
    <w:rsid w:val="0045638A"/>
    <w:rsid w:val="004755BC"/>
    <w:rsid w:val="004F4C07"/>
    <w:rsid w:val="005129BD"/>
    <w:rsid w:val="005271E1"/>
    <w:rsid w:val="00527392"/>
    <w:rsid w:val="005556EA"/>
    <w:rsid w:val="00575CF1"/>
    <w:rsid w:val="00583EB3"/>
    <w:rsid w:val="00590305"/>
    <w:rsid w:val="005A66E1"/>
    <w:rsid w:val="005B66B2"/>
    <w:rsid w:val="005B678A"/>
    <w:rsid w:val="005E51C9"/>
    <w:rsid w:val="0060026D"/>
    <w:rsid w:val="00617F62"/>
    <w:rsid w:val="00622DE5"/>
    <w:rsid w:val="00631DB3"/>
    <w:rsid w:val="00687BD5"/>
    <w:rsid w:val="006A5E69"/>
    <w:rsid w:val="006B1693"/>
    <w:rsid w:val="006D0884"/>
    <w:rsid w:val="006E3A79"/>
    <w:rsid w:val="006F54F9"/>
    <w:rsid w:val="00710F49"/>
    <w:rsid w:val="007260BA"/>
    <w:rsid w:val="007510DC"/>
    <w:rsid w:val="00754669"/>
    <w:rsid w:val="00756456"/>
    <w:rsid w:val="00756D3D"/>
    <w:rsid w:val="00776A0C"/>
    <w:rsid w:val="007A65DD"/>
    <w:rsid w:val="0081224D"/>
    <w:rsid w:val="00823559"/>
    <w:rsid w:val="00831597"/>
    <w:rsid w:val="00895313"/>
    <w:rsid w:val="008A2108"/>
    <w:rsid w:val="008A517D"/>
    <w:rsid w:val="008B1F4F"/>
    <w:rsid w:val="008C3C41"/>
    <w:rsid w:val="008C54FE"/>
    <w:rsid w:val="008C65A6"/>
    <w:rsid w:val="008D6826"/>
    <w:rsid w:val="008D79F2"/>
    <w:rsid w:val="008F1E38"/>
    <w:rsid w:val="00904D96"/>
    <w:rsid w:val="00935963"/>
    <w:rsid w:val="0094644E"/>
    <w:rsid w:val="009549AE"/>
    <w:rsid w:val="00955ED6"/>
    <w:rsid w:val="00987F24"/>
    <w:rsid w:val="0099354D"/>
    <w:rsid w:val="009A561E"/>
    <w:rsid w:val="009A5B45"/>
    <w:rsid w:val="009B12C5"/>
    <w:rsid w:val="009F720D"/>
    <w:rsid w:val="00A217A2"/>
    <w:rsid w:val="00A63BE4"/>
    <w:rsid w:val="00A85A5D"/>
    <w:rsid w:val="00A9659A"/>
    <w:rsid w:val="00AC70E8"/>
    <w:rsid w:val="00B05021"/>
    <w:rsid w:val="00B17FB2"/>
    <w:rsid w:val="00B245AD"/>
    <w:rsid w:val="00B50363"/>
    <w:rsid w:val="00B6251E"/>
    <w:rsid w:val="00B83EAD"/>
    <w:rsid w:val="00BB4EE9"/>
    <w:rsid w:val="00BC071B"/>
    <w:rsid w:val="00BC15D2"/>
    <w:rsid w:val="00BC1E35"/>
    <w:rsid w:val="00BE2D7D"/>
    <w:rsid w:val="00BF3498"/>
    <w:rsid w:val="00C07038"/>
    <w:rsid w:val="00C158DC"/>
    <w:rsid w:val="00C26185"/>
    <w:rsid w:val="00C3309E"/>
    <w:rsid w:val="00C4139F"/>
    <w:rsid w:val="00C42FF4"/>
    <w:rsid w:val="00C61DAC"/>
    <w:rsid w:val="00C712CA"/>
    <w:rsid w:val="00C87FA1"/>
    <w:rsid w:val="00CB444A"/>
    <w:rsid w:val="00CF0915"/>
    <w:rsid w:val="00D26E1C"/>
    <w:rsid w:val="00D31A63"/>
    <w:rsid w:val="00D35BAD"/>
    <w:rsid w:val="00D44C7F"/>
    <w:rsid w:val="00D50FFB"/>
    <w:rsid w:val="00D639E3"/>
    <w:rsid w:val="00DE5DD0"/>
    <w:rsid w:val="00DF214D"/>
    <w:rsid w:val="00E134A9"/>
    <w:rsid w:val="00E31896"/>
    <w:rsid w:val="00E33A45"/>
    <w:rsid w:val="00E45D78"/>
    <w:rsid w:val="00E8327E"/>
    <w:rsid w:val="00E9544A"/>
    <w:rsid w:val="00EB1710"/>
    <w:rsid w:val="00EE5895"/>
    <w:rsid w:val="00F0521D"/>
    <w:rsid w:val="00F10594"/>
    <w:rsid w:val="00F27A2F"/>
    <w:rsid w:val="00F37DFB"/>
    <w:rsid w:val="00F52591"/>
    <w:rsid w:val="00F70FBD"/>
    <w:rsid w:val="00FA23C6"/>
    <w:rsid w:val="00FD5BC6"/>
    <w:rsid w:val="00FD781B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FBF12"/>
  <w14:defaultImageDpi w14:val="0"/>
  <w15:docId w15:val="{937F1CBD-55BF-424D-AEEB-C9956D33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customStyle="1" w:styleId="link-new">
    <w:name w:val="link-new"/>
    <w:basedOn w:val="a0"/>
    <w:unhideWhenUsed/>
    <w:qFormat/>
    <w:rPr>
      <w:rFonts w:cs="Times New Roman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styleId="a4">
    <w:name w:val="annotation reference"/>
    <w:basedOn w:val="a0"/>
    <w:uiPriority w:val="99"/>
    <w:unhideWhenUsed/>
    <w:rPr>
      <w:rFonts w:cs="Times New Roman"/>
      <w:sz w:val="21"/>
      <w:szCs w:val="21"/>
    </w:rPr>
  </w:style>
  <w:style w:type="character" w:customStyle="1" w:styleId="11">
    <w:name w:val="批注框文本 字符1"/>
    <w:basedOn w:val="a0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basedOn w:val="a0"/>
    <w:link w:val="a7"/>
    <w:uiPriority w:val="99"/>
    <w:unhideWhenUsed/>
    <w:locked/>
    <w:rPr>
      <w:rFonts w:cs="Times New Roman"/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rFonts w:cs="Times New Roman"/>
      <w:sz w:val="22"/>
      <w:szCs w:val="2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8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0">
    <w:name w:val="批注框文本 字符1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01">
    <w:name w:val="批注框文本 字符10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">
    <w:name w:val="批注框文本 字符9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8">
    <w:name w:val="批注框文本 字符8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7">
    <w:name w:val="批注框文本 字符7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6">
    <w:name w:val="批注框文本 字符6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5">
    <w:name w:val="批注框文本 字符5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4">
    <w:name w:val="批注框文本 字符4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31">
    <w:name w:val="批注框文本 字符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21">
    <w:name w:val="批注框文本 字符2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脚 字符"/>
    <w:basedOn w:val="a0"/>
    <w:link w:val="a9"/>
    <w:uiPriority w:val="99"/>
    <w:semiHidden/>
    <w:rPr>
      <w:rFonts w:ascii="宋体" w:cs="宋体"/>
      <w:kern w:val="0"/>
      <w:sz w:val="18"/>
      <w:szCs w:val="18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b">
    <w:name w:val="批注文字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11">
    <w:name w:val="批注文字 字符11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02">
    <w:name w:val="批注文字 字符10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0">
    <w:name w:val="批注文字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80">
    <w:name w:val="批注文字 字符8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70">
    <w:name w:val="批注文字 字符7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60">
    <w:name w:val="批注文字 字符6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50">
    <w:name w:val="批注文字 字符5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40">
    <w:name w:val="批注文字 字符4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32">
    <w:name w:val="批注文字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2">
    <w:name w:val="批注文字 字符2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c">
    <w:name w:val="正文文本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12">
    <w:name w:val="正文文本 字符11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03">
    <w:name w:val="正文文本 字符10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1">
    <w:name w:val="正文文本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81">
    <w:name w:val="正文文本 字符8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71">
    <w:name w:val="正文文本 字符7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61">
    <w:name w:val="正文文本 字符6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51">
    <w:name w:val="正文文本 字符5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41">
    <w:name w:val="正文文本 字符4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33">
    <w:name w:val="正文文本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3">
    <w:name w:val="正文文本 字符2"/>
    <w:basedOn w:val="a0"/>
    <w:uiPriority w:val="99"/>
    <w:semiHidden/>
    <w:rPr>
      <w:rFonts w:ascii="宋体" w:cs="宋体"/>
      <w:kern w:val="0"/>
      <w:sz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4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character" w:customStyle="1" w:styleId="f-ib">
    <w:name w:val="f-ib"/>
    <w:basedOn w:val="a0"/>
    <w:rsid w:val="00BB4EE9"/>
    <w:rPr>
      <w:rFonts w:cs="Times New Roman"/>
    </w:rPr>
  </w:style>
  <w:style w:type="character" w:customStyle="1" w:styleId="course-title">
    <w:name w:val="course-title"/>
    <w:basedOn w:val="a0"/>
    <w:rsid w:val="00BB4EE9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1509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5093E"/>
    <w:rPr>
      <w:rFonts w:ascii="宋体" w:eastAsia="宋体" w:cs="宋体"/>
      <w:kern w:val="0"/>
      <w:sz w:val="24"/>
      <w:szCs w:val="24"/>
    </w:rPr>
  </w:style>
  <w:style w:type="character" w:customStyle="1" w:styleId="fontstyle01">
    <w:name w:val="fontstyle01"/>
    <w:rsid w:val="003C2C09"/>
    <w:rPr>
      <w:rFonts w:ascii="宋体" w:eastAsia="宋体" w:hAnsi="宋体"/>
      <w:color w:val="000000"/>
      <w:sz w:val="22"/>
    </w:rPr>
  </w:style>
  <w:style w:type="character" w:customStyle="1" w:styleId="fontstyle11">
    <w:name w:val="fontstyle11"/>
    <w:basedOn w:val="a0"/>
    <w:rsid w:val="00687B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6192</Words>
  <Characters>1246</Characters>
  <Application>Microsoft Office Word</Application>
  <DocSecurity>0</DocSecurity>
  <Lines>10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Qinqin Zhang</cp:lastModifiedBy>
  <cp:revision>20</cp:revision>
  <dcterms:created xsi:type="dcterms:W3CDTF">2023-08-27T03:29:00Z</dcterms:created>
  <dcterms:modified xsi:type="dcterms:W3CDTF">2024-03-11T09:35:00Z</dcterms:modified>
</cp:coreProperties>
</file>