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《土壤污染治理与修复》课程教学大纲</w:t>
      </w:r>
    </w:p>
    <w:p>
      <w:pPr>
        <w:snapToGrid w:val="0"/>
        <w:spacing w:line="360" w:lineRule="auto"/>
        <w:rPr>
          <w:rFonts w:hint="default" w:ascii="Times New Roman" w:hAnsi="Times New Roman" w:eastAsia="明黑等宽" w:cs="Times New Roman"/>
          <w:b/>
          <w:sz w:val="28"/>
          <w:szCs w:val="28"/>
        </w:rPr>
      </w:pPr>
      <w:r>
        <w:rPr>
          <w:rFonts w:hint="default" w:ascii="Times New Roman" w:hAnsi="Times New Roman" w:eastAsia="黑体" w:cs="Times New Roman"/>
          <w:b/>
          <w:sz w:val="28"/>
          <w:szCs w:val="28"/>
        </w:rPr>
        <w:t>一、课程简介</w:t>
      </w:r>
    </w:p>
    <w:tbl>
      <w:tblPr>
        <w:tblStyle w:val="12"/>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848"/>
        <w:gridCol w:w="1386"/>
        <w:gridCol w:w="1243"/>
        <w:gridCol w:w="685"/>
        <w:gridCol w:w="500"/>
        <w:gridCol w:w="726"/>
        <w:gridCol w:w="14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98" w:type="pct"/>
            <w:tcBorders>
              <w:top w:val="single" w:color="auto" w:sz="12" w:space="0"/>
            </w:tcBorders>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b/>
                <w:kern w:val="2"/>
                <w:sz w:val="21"/>
                <w:szCs w:val="21"/>
                <w:lang w:bidi="ar"/>
              </w:rPr>
              <w:t>课程中文名</w:t>
            </w:r>
          </w:p>
        </w:tc>
        <w:tc>
          <w:tcPr>
            <w:tcW w:w="4201" w:type="pct"/>
            <w:gridSpan w:val="7"/>
            <w:tcBorders>
              <w:top w:val="single" w:color="auto" w:sz="12" w:space="0"/>
            </w:tcBorders>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b/>
                <w:kern w:val="2"/>
                <w:sz w:val="21"/>
                <w:szCs w:val="21"/>
              </w:rPr>
              <w:t>土壤污染治理与修复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98" w:type="pct"/>
            <w:tcBorders>
              <w:top w:val="single" w:color="auto" w:sz="12" w:space="0"/>
            </w:tcBorders>
            <w:vAlign w:val="center"/>
          </w:tcPr>
          <w:p>
            <w:pPr>
              <w:snapToGrid w:val="0"/>
              <w:jc w:val="center"/>
              <w:rPr>
                <w:rFonts w:hint="default" w:ascii="Times New Roman" w:hAnsi="Times New Roman" w:cs="Times New Roman"/>
                <w:b/>
                <w:kern w:val="2"/>
                <w:sz w:val="21"/>
                <w:szCs w:val="21"/>
                <w:lang w:bidi="ar"/>
              </w:rPr>
            </w:pPr>
            <w:r>
              <w:rPr>
                <w:rFonts w:hint="default" w:ascii="Times New Roman" w:hAnsi="Times New Roman" w:cs="Times New Roman"/>
                <w:b/>
                <w:kern w:val="2"/>
                <w:sz w:val="21"/>
                <w:szCs w:val="21"/>
                <w:lang w:bidi="ar"/>
              </w:rPr>
              <w:t>课程英文名</w:t>
            </w:r>
          </w:p>
        </w:tc>
        <w:tc>
          <w:tcPr>
            <w:tcW w:w="2779" w:type="pct"/>
            <w:gridSpan w:val="4"/>
            <w:tcBorders>
              <w:top w:val="single" w:color="auto" w:sz="12" w:space="0"/>
              <w:right w:val="single" w:color="auto" w:sz="12" w:space="0"/>
            </w:tcBorders>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b/>
                <w:kern w:val="2"/>
                <w:sz w:val="21"/>
                <w:szCs w:val="21"/>
              </w:rPr>
              <w:t>Recovery and remediation of contaminated soil</w:t>
            </w:r>
          </w:p>
        </w:tc>
        <w:tc>
          <w:tcPr>
            <w:tcW w:w="660" w:type="pct"/>
            <w:gridSpan w:val="2"/>
            <w:tcBorders>
              <w:top w:val="single" w:color="auto" w:sz="12" w:space="0"/>
              <w:right w:val="single" w:color="auto" w:sz="12" w:space="0"/>
            </w:tcBorders>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b/>
                <w:kern w:val="2"/>
                <w:sz w:val="21"/>
                <w:szCs w:val="21"/>
              </w:rPr>
              <w:t>双语授课</w:t>
            </w:r>
          </w:p>
        </w:tc>
        <w:tc>
          <w:tcPr>
            <w:tcW w:w="761" w:type="pct"/>
            <w:tcBorders>
              <w:top w:val="single" w:color="auto" w:sz="12" w:space="0"/>
            </w:tcBorders>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kern w:val="2"/>
                <w:sz w:val="21"/>
                <w:szCs w:val="21"/>
                <w:lang w:bidi="ar"/>
              </w:rPr>
              <w:t>□</w:t>
            </w:r>
            <w:r>
              <w:rPr>
                <w:rFonts w:hint="default" w:ascii="Times New Roman" w:hAnsi="Times New Roman" w:cs="Times New Roman"/>
                <w:kern w:val="2"/>
                <w:sz w:val="21"/>
                <w:szCs w:val="21"/>
                <w:lang w:bidi="ar"/>
              </w:rPr>
              <w:t>是</w:t>
            </w:r>
            <w:r>
              <w:rPr>
                <w:rFonts w:hint="default" w:ascii="Times New Roman" w:hAnsi="Times New Roman" w:cs="Times New Roman"/>
                <w:kern w:val="2"/>
                <w:sz w:val="21"/>
                <w:szCs w:val="21"/>
                <w:lang w:bidi="ar"/>
              </w:rPr>
              <w:t xml:space="preserve"> </w:t>
            </w:r>
            <w:bookmarkStart w:id="0" w:name="OLE_LINK17"/>
            <w:r>
              <w:rPr>
                <w:rFonts w:hint="default" w:ascii="Times New Roman" w:hAnsi="Times New Roman" w:cs="Times New Roman"/>
                <w:kern w:val="2"/>
                <w:sz w:val="21"/>
                <w:szCs w:val="21"/>
                <w:lang w:bidi="ar"/>
              </w:rPr>
              <w:sym w:font="Wingdings 2" w:char="F0A2"/>
            </w:r>
            <w:bookmarkEnd w:id="0"/>
            <w:r>
              <w:rPr>
                <w:rFonts w:hint="default" w:ascii="Times New Roman" w:hAnsi="Times New Roman" w:cs="Times New Roman"/>
                <w:kern w:val="2"/>
                <w:sz w:val="21"/>
                <w:szCs w:val="21"/>
                <w:lang w:bidi="ar"/>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98" w:type="pct"/>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b/>
                <w:kern w:val="2"/>
                <w:sz w:val="21"/>
                <w:szCs w:val="21"/>
                <w:lang w:bidi="ar"/>
              </w:rPr>
              <w:t>课程代码</w:t>
            </w:r>
          </w:p>
        </w:tc>
        <w:tc>
          <w:tcPr>
            <w:tcW w:w="995" w:type="pct"/>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b/>
                <w:kern w:val="2"/>
                <w:sz w:val="21"/>
                <w:szCs w:val="21"/>
              </w:rPr>
              <w:t>08122256</w:t>
            </w:r>
          </w:p>
        </w:tc>
        <w:tc>
          <w:tcPr>
            <w:tcW w:w="746" w:type="pct"/>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b/>
                <w:kern w:val="2"/>
                <w:sz w:val="21"/>
                <w:szCs w:val="21"/>
                <w:lang w:bidi="ar"/>
              </w:rPr>
              <w:t>课程学分</w:t>
            </w:r>
          </w:p>
        </w:tc>
        <w:tc>
          <w:tcPr>
            <w:tcW w:w="669" w:type="pct"/>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b/>
                <w:kern w:val="2"/>
                <w:sz w:val="21"/>
                <w:szCs w:val="21"/>
              </w:rPr>
              <w:t>2</w:t>
            </w:r>
          </w:p>
        </w:tc>
        <w:tc>
          <w:tcPr>
            <w:tcW w:w="638" w:type="pct"/>
            <w:gridSpan w:val="2"/>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b/>
                <w:kern w:val="2"/>
                <w:sz w:val="21"/>
                <w:szCs w:val="21"/>
                <w:lang w:bidi="ar"/>
              </w:rPr>
              <w:t>总学时数</w:t>
            </w:r>
          </w:p>
        </w:tc>
        <w:tc>
          <w:tcPr>
            <w:tcW w:w="1152" w:type="pct"/>
            <w:gridSpan w:val="2"/>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sz w:val="21"/>
                <w:szCs w:val="21"/>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pct"/>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b/>
                <w:kern w:val="2"/>
                <w:sz w:val="21"/>
                <w:szCs w:val="21"/>
                <w:lang w:bidi="ar"/>
              </w:rPr>
              <w:t>课程类别</w:t>
            </w:r>
          </w:p>
        </w:tc>
        <w:tc>
          <w:tcPr>
            <w:tcW w:w="995" w:type="pct"/>
            <w:vAlign w:val="center"/>
          </w:tcPr>
          <w:p>
            <w:pPr>
              <w:snapToGrid w:val="0"/>
              <w:rPr>
                <w:rFonts w:hint="default" w:ascii="Times New Roman" w:hAnsi="Times New Roman" w:cs="Times New Roman"/>
                <w:kern w:val="2"/>
                <w:sz w:val="21"/>
                <w:szCs w:val="21"/>
              </w:rPr>
            </w:pPr>
            <w:r>
              <w:rPr>
                <w:rFonts w:hint="default" w:ascii="Times New Roman" w:hAnsi="Times New Roman" w:cs="Times New Roman"/>
                <w:kern w:val="2"/>
                <w:sz w:val="21"/>
                <w:szCs w:val="21"/>
                <w:lang w:bidi="ar"/>
              </w:rPr>
              <w:t>□通识教育课程</w:t>
            </w:r>
          </w:p>
          <w:p>
            <w:pPr>
              <w:snapToGrid w:val="0"/>
              <w:rPr>
                <w:rFonts w:hint="default" w:ascii="Times New Roman" w:hAnsi="Times New Roman" w:cs="Times New Roman"/>
                <w:kern w:val="2"/>
                <w:sz w:val="21"/>
                <w:szCs w:val="21"/>
                <w:lang w:bidi="ar"/>
              </w:rPr>
            </w:pPr>
            <w:r>
              <w:rPr>
                <w:rFonts w:hint="default" w:ascii="Times New Roman" w:hAnsi="Times New Roman" w:cs="Times New Roman"/>
                <w:kern w:val="2"/>
                <w:sz w:val="21"/>
                <w:szCs w:val="21"/>
                <w:lang w:bidi="ar"/>
              </w:rPr>
              <w:t>□公共基础课程</w:t>
            </w:r>
          </w:p>
          <w:p>
            <w:pPr>
              <w:snapToGrid w:val="0"/>
              <w:rPr>
                <w:rFonts w:hint="default" w:ascii="Times New Roman" w:hAnsi="Times New Roman" w:cs="Times New Roman"/>
                <w:kern w:val="2"/>
                <w:sz w:val="21"/>
                <w:szCs w:val="21"/>
              </w:rPr>
            </w:pPr>
            <w:r>
              <w:rPr>
                <w:rFonts w:hint="default" w:ascii="Times New Roman" w:hAnsi="Times New Roman" w:cs="Times New Roman"/>
                <w:kern w:val="2"/>
                <w:sz w:val="21"/>
                <w:szCs w:val="21"/>
                <w:lang w:bidi="ar"/>
              </w:rPr>
              <w:sym w:font="Wingdings 2" w:char="F0A2"/>
            </w:r>
            <w:r>
              <w:rPr>
                <w:rFonts w:hint="default" w:ascii="Times New Roman" w:hAnsi="Times New Roman" w:cs="Times New Roman"/>
                <w:kern w:val="2"/>
                <w:sz w:val="21"/>
                <w:szCs w:val="21"/>
                <w:lang w:bidi="ar"/>
              </w:rPr>
              <w:t>专业教育课程</w:t>
            </w:r>
          </w:p>
          <w:p>
            <w:pPr>
              <w:snapToGrid w:val="0"/>
              <w:rPr>
                <w:rFonts w:hint="default" w:ascii="Times New Roman" w:hAnsi="Times New Roman" w:cs="Times New Roman"/>
                <w:kern w:val="2"/>
                <w:sz w:val="21"/>
                <w:szCs w:val="21"/>
                <w:lang w:bidi="ar"/>
              </w:rPr>
            </w:pPr>
            <w:r>
              <w:rPr>
                <w:rFonts w:hint="default" w:ascii="Times New Roman" w:hAnsi="Times New Roman" w:cs="Times New Roman"/>
                <w:kern w:val="2"/>
                <w:sz w:val="21"/>
                <w:szCs w:val="21"/>
                <w:lang w:bidi="ar"/>
              </w:rPr>
              <w:t>□综合实践课程</w:t>
            </w:r>
          </w:p>
          <w:p>
            <w:pPr>
              <w:snapToGrid w:val="0"/>
              <w:rPr>
                <w:rFonts w:hint="default" w:ascii="Times New Roman" w:hAnsi="Times New Roman" w:cs="Times New Roman"/>
                <w:b/>
                <w:kern w:val="2"/>
                <w:sz w:val="21"/>
                <w:szCs w:val="21"/>
              </w:rPr>
            </w:pPr>
            <w:r>
              <w:rPr>
                <w:rFonts w:hint="default" w:ascii="Times New Roman" w:hAnsi="Times New Roman" w:cs="Times New Roman"/>
                <w:kern w:val="2"/>
                <w:sz w:val="21"/>
                <w:szCs w:val="21"/>
                <w:lang w:bidi="ar"/>
              </w:rPr>
              <w:t>□教师教育课程</w:t>
            </w:r>
          </w:p>
        </w:tc>
        <w:tc>
          <w:tcPr>
            <w:tcW w:w="746" w:type="pct"/>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b/>
                <w:kern w:val="2"/>
                <w:sz w:val="21"/>
                <w:szCs w:val="21"/>
                <w:lang w:bidi="ar"/>
              </w:rPr>
              <w:t>课程性质</w:t>
            </w:r>
          </w:p>
        </w:tc>
        <w:tc>
          <w:tcPr>
            <w:tcW w:w="669" w:type="pct"/>
            <w:vAlign w:val="center"/>
          </w:tcPr>
          <w:p>
            <w:pPr>
              <w:snapToGrid w:val="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lang w:bidi="ar"/>
              </w:rPr>
              <w:t>□必修</w:t>
            </w:r>
          </w:p>
          <w:p>
            <w:pPr>
              <w:snapToGrid w:val="0"/>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lang w:bidi="ar"/>
              </w:rPr>
              <w:sym w:font="Wingdings 2" w:char="F0A2"/>
            </w:r>
            <w:r>
              <w:rPr>
                <w:rFonts w:hint="default" w:ascii="Times New Roman" w:hAnsi="Times New Roman" w:cs="Times New Roman"/>
                <w:kern w:val="2"/>
                <w:sz w:val="21"/>
                <w:szCs w:val="21"/>
                <w:lang w:bidi="ar"/>
              </w:rPr>
              <w:t>选修</w:t>
            </w:r>
          </w:p>
          <w:p>
            <w:pPr>
              <w:snapToGrid w:val="0"/>
              <w:jc w:val="center"/>
              <w:rPr>
                <w:rFonts w:hint="default" w:ascii="Times New Roman" w:hAnsi="Times New Roman" w:cs="Times New Roman"/>
                <w:b/>
                <w:kern w:val="2"/>
                <w:sz w:val="21"/>
                <w:szCs w:val="21"/>
              </w:rPr>
            </w:pPr>
            <w:r>
              <w:rPr>
                <w:rFonts w:hint="default" w:ascii="Times New Roman" w:hAnsi="Times New Roman" w:cs="Times New Roman"/>
                <w:kern w:val="2"/>
                <w:sz w:val="21"/>
                <w:szCs w:val="21"/>
                <w:lang w:bidi="ar"/>
              </w:rPr>
              <w:t>□其他</w:t>
            </w:r>
          </w:p>
        </w:tc>
        <w:tc>
          <w:tcPr>
            <w:tcW w:w="638" w:type="pct"/>
            <w:gridSpan w:val="2"/>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b/>
                <w:kern w:val="2"/>
                <w:sz w:val="21"/>
                <w:szCs w:val="21"/>
              </w:rPr>
              <w:t>课程形态</w:t>
            </w:r>
          </w:p>
        </w:tc>
        <w:tc>
          <w:tcPr>
            <w:tcW w:w="1152" w:type="pct"/>
            <w:gridSpan w:val="2"/>
            <w:vAlign w:val="center"/>
          </w:tcPr>
          <w:p>
            <w:pPr>
              <w:snapToGrid w:val="0"/>
              <w:rPr>
                <w:rFonts w:hint="default" w:ascii="Times New Roman" w:hAnsi="Times New Roman" w:cs="Times New Roman"/>
                <w:kern w:val="2"/>
                <w:sz w:val="21"/>
                <w:szCs w:val="21"/>
              </w:rPr>
            </w:pPr>
            <w:r>
              <w:rPr>
                <w:rFonts w:hint="default" w:ascii="Times New Roman" w:hAnsi="Times New Roman" w:cs="Times New Roman"/>
                <w:kern w:val="2"/>
                <w:sz w:val="21"/>
                <w:szCs w:val="21"/>
                <w:lang w:bidi="ar"/>
              </w:rPr>
              <w:t>□线上</w:t>
            </w:r>
          </w:p>
          <w:p>
            <w:pPr>
              <w:snapToGrid w:val="0"/>
              <w:rPr>
                <w:rFonts w:hint="default" w:ascii="Times New Roman" w:hAnsi="Times New Roman" w:cs="Times New Roman"/>
                <w:kern w:val="2"/>
                <w:sz w:val="21"/>
                <w:szCs w:val="21"/>
              </w:rPr>
            </w:pPr>
            <w:r>
              <w:rPr>
                <w:rFonts w:hint="default" w:ascii="Times New Roman" w:hAnsi="Times New Roman" w:cs="Times New Roman"/>
                <w:kern w:val="2"/>
                <w:sz w:val="21"/>
                <w:szCs w:val="21"/>
                <w:lang w:bidi="ar"/>
              </w:rPr>
              <w:sym w:font="Wingdings 2" w:char="F0A2"/>
            </w:r>
            <w:r>
              <w:rPr>
                <w:rFonts w:hint="default" w:ascii="Times New Roman" w:hAnsi="Times New Roman" w:cs="Times New Roman"/>
                <w:kern w:val="2"/>
                <w:sz w:val="21"/>
                <w:szCs w:val="21"/>
                <w:lang w:bidi="ar"/>
              </w:rPr>
              <w:t>线下</w:t>
            </w:r>
          </w:p>
          <w:p>
            <w:pPr>
              <w:snapToGrid w:val="0"/>
              <w:rPr>
                <w:rFonts w:hint="default" w:ascii="Times New Roman" w:hAnsi="Times New Roman" w:cs="Times New Roman"/>
                <w:kern w:val="2"/>
                <w:sz w:val="21"/>
                <w:szCs w:val="21"/>
              </w:rPr>
            </w:pPr>
            <w:r>
              <w:rPr>
                <w:rFonts w:hint="default" w:ascii="Times New Roman" w:hAnsi="Times New Roman" w:cs="Times New Roman"/>
                <w:kern w:val="2"/>
                <w:sz w:val="21"/>
                <w:szCs w:val="21"/>
                <w:lang w:bidi="ar"/>
              </w:rPr>
              <w:t>□线上线下混合式</w:t>
            </w:r>
          </w:p>
          <w:p>
            <w:pPr>
              <w:snapToGrid w:val="0"/>
              <w:rPr>
                <w:rFonts w:hint="default" w:ascii="Times New Roman" w:hAnsi="Times New Roman" w:cs="Times New Roman"/>
                <w:kern w:val="2"/>
                <w:sz w:val="21"/>
                <w:szCs w:val="21"/>
                <w:lang w:bidi="ar"/>
              </w:rPr>
            </w:pPr>
            <w:r>
              <w:rPr>
                <w:rFonts w:hint="default" w:ascii="Times New Roman" w:hAnsi="Times New Roman" w:cs="Times New Roman"/>
                <w:kern w:val="2"/>
                <w:sz w:val="21"/>
                <w:szCs w:val="21"/>
                <w:lang w:bidi="ar"/>
              </w:rPr>
              <w:t>□社会实践</w:t>
            </w:r>
          </w:p>
          <w:p>
            <w:pPr>
              <w:snapToGrid w:val="0"/>
              <w:rPr>
                <w:rFonts w:hint="default" w:ascii="Times New Roman" w:hAnsi="Times New Roman" w:cs="Times New Roman"/>
                <w:kern w:val="2"/>
                <w:sz w:val="21"/>
                <w:szCs w:val="21"/>
                <w:lang w:bidi="ar"/>
              </w:rPr>
            </w:pPr>
            <w:r>
              <w:rPr>
                <w:rFonts w:hint="default" w:ascii="Times New Roman" w:hAnsi="Times New Roman" w:cs="Times New Roman"/>
                <w:kern w:val="2"/>
                <w:sz w:val="21"/>
                <w:szCs w:val="21"/>
                <w:lang w:bidi="ar"/>
              </w:rPr>
              <w:t>□虚拟仿真实验教学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pct"/>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b/>
                <w:kern w:val="2"/>
                <w:sz w:val="21"/>
                <w:szCs w:val="21"/>
                <w:lang w:bidi="ar"/>
              </w:rPr>
              <w:t>考核方式</w:t>
            </w:r>
          </w:p>
        </w:tc>
        <w:tc>
          <w:tcPr>
            <w:tcW w:w="4201" w:type="pct"/>
            <w:gridSpan w:val="7"/>
            <w:vAlign w:val="center"/>
          </w:tcPr>
          <w:p>
            <w:pPr>
              <w:snapToGrid w:val="0"/>
              <w:rPr>
                <w:rFonts w:hint="default" w:ascii="Times New Roman" w:hAnsi="Times New Roman" w:cs="Times New Roman"/>
                <w:kern w:val="2"/>
                <w:sz w:val="21"/>
                <w:szCs w:val="21"/>
              </w:rPr>
            </w:pPr>
            <w:r>
              <w:rPr>
                <w:rFonts w:hint="default" w:ascii="Times New Roman" w:hAnsi="Times New Roman" w:cs="Times New Roman"/>
                <w:kern w:val="2"/>
                <w:sz w:val="21"/>
                <w:szCs w:val="21"/>
                <w:lang w:bidi="ar"/>
              </w:rPr>
              <w:t>□闭卷</w:t>
            </w:r>
            <w:r>
              <w:rPr>
                <w:rFonts w:hint="default" w:ascii="Times New Roman" w:hAnsi="Times New Roman" w:cs="Times New Roman"/>
                <w:kern w:val="2"/>
                <w:sz w:val="21"/>
                <w:szCs w:val="21"/>
                <w:lang w:bidi="ar"/>
              </w:rPr>
              <w:t xml:space="preserve">  </w:t>
            </w:r>
            <w:r>
              <w:rPr>
                <w:rFonts w:hint="default" w:ascii="Times New Roman" w:hAnsi="Times New Roman" w:cs="Times New Roman"/>
                <w:kern w:val="2"/>
                <w:sz w:val="21"/>
                <w:szCs w:val="21"/>
                <w:lang w:bidi="ar"/>
              </w:rPr>
              <w:t>□开卷</w:t>
            </w:r>
            <w:r>
              <w:rPr>
                <w:rFonts w:hint="default" w:ascii="Times New Roman" w:hAnsi="Times New Roman" w:cs="Times New Roman"/>
                <w:kern w:val="2"/>
                <w:sz w:val="21"/>
                <w:szCs w:val="21"/>
                <w:lang w:bidi="ar"/>
              </w:rPr>
              <w:t xml:space="preserve">  </w:t>
            </w:r>
            <w:r>
              <w:rPr>
                <w:rFonts w:hint="default" w:ascii="Times New Roman" w:hAnsi="Times New Roman" w:cs="Times New Roman"/>
                <w:kern w:val="2"/>
                <w:sz w:val="21"/>
                <w:szCs w:val="21"/>
                <w:lang w:bidi="ar"/>
              </w:rPr>
              <w:sym w:font="Wingdings 2" w:char="F0A2"/>
            </w:r>
            <w:r>
              <w:rPr>
                <w:rFonts w:hint="default" w:ascii="Times New Roman" w:hAnsi="Times New Roman" w:cs="Times New Roman"/>
                <w:kern w:val="2"/>
                <w:sz w:val="21"/>
                <w:szCs w:val="21"/>
                <w:lang w:bidi="ar"/>
              </w:rPr>
              <w:t>课程论文</w:t>
            </w:r>
            <w:r>
              <w:rPr>
                <w:rFonts w:hint="default" w:ascii="Times New Roman" w:hAnsi="Times New Roman" w:cs="Times New Roman"/>
                <w:kern w:val="2"/>
                <w:sz w:val="21"/>
                <w:szCs w:val="21"/>
                <w:lang w:bidi="ar"/>
              </w:rPr>
              <w:t xml:space="preserve"> </w:t>
            </w:r>
            <w:r>
              <w:rPr>
                <w:rFonts w:hint="default" w:ascii="Times New Roman" w:hAnsi="Times New Roman" w:cs="Times New Roman"/>
                <w:kern w:val="2"/>
                <w:sz w:val="21"/>
                <w:szCs w:val="21"/>
                <w:lang w:bidi="ar"/>
              </w:rPr>
              <w:t>□课程作品</w:t>
            </w:r>
            <w:r>
              <w:rPr>
                <w:rFonts w:hint="default" w:ascii="Times New Roman" w:hAnsi="Times New Roman" w:cs="Times New Roman"/>
                <w:kern w:val="2"/>
                <w:sz w:val="21"/>
                <w:szCs w:val="21"/>
                <w:lang w:bidi="ar"/>
              </w:rPr>
              <w:t xml:space="preserve">  </w:t>
            </w:r>
            <w:r>
              <w:rPr>
                <w:rFonts w:hint="default" w:ascii="Times New Roman" w:hAnsi="Times New Roman" w:cs="Times New Roman"/>
                <w:kern w:val="2"/>
                <w:sz w:val="21"/>
                <w:szCs w:val="21"/>
                <w:lang w:bidi="ar"/>
              </w:rPr>
              <w:sym w:font="Wingdings 2" w:char="F0A2"/>
            </w:r>
            <w:r>
              <w:rPr>
                <w:rFonts w:hint="default" w:ascii="Times New Roman" w:hAnsi="Times New Roman" w:cs="Times New Roman"/>
                <w:kern w:val="2"/>
                <w:sz w:val="21"/>
                <w:szCs w:val="21"/>
                <w:lang w:bidi="ar"/>
              </w:rPr>
              <w:t>汇报展示</w:t>
            </w:r>
            <w:r>
              <w:rPr>
                <w:rFonts w:hint="default" w:ascii="Times New Roman" w:hAnsi="Times New Roman" w:cs="Times New Roman"/>
                <w:kern w:val="2"/>
                <w:sz w:val="21"/>
                <w:szCs w:val="21"/>
                <w:lang w:bidi="ar"/>
              </w:rPr>
              <w:t xml:space="preserve">  </w:t>
            </w:r>
            <w:r>
              <w:rPr>
                <w:rFonts w:hint="default" w:ascii="Times New Roman" w:hAnsi="Times New Roman" w:cs="Times New Roman"/>
                <w:kern w:val="2"/>
                <w:sz w:val="21"/>
                <w:szCs w:val="21"/>
                <w:lang w:bidi="ar"/>
              </w:rPr>
              <w:t>□报告</w:t>
            </w:r>
            <w:r>
              <w:rPr>
                <w:rFonts w:hint="default" w:ascii="Times New Roman" w:hAnsi="Times New Roman" w:cs="Times New Roman"/>
                <w:kern w:val="2"/>
                <w:sz w:val="21"/>
                <w:szCs w:val="21"/>
                <w:lang w:bidi="ar"/>
              </w:rPr>
              <w:t xml:space="preserve">  </w:t>
            </w:r>
          </w:p>
          <w:p>
            <w:pPr>
              <w:snapToGrid w:val="0"/>
              <w:rPr>
                <w:rFonts w:hint="default" w:ascii="Times New Roman" w:hAnsi="Times New Roman" w:cs="Times New Roman"/>
                <w:kern w:val="2"/>
                <w:sz w:val="21"/>
                <w:szCs w:val="21"/>
              </w:rPr>
            </w:pPr>
            <w:r>
              <w:rPr>
                <w:rFonts w:hint="default" w:ascii="Times New Roman" w:hAnsi="Times New Roman" w:cs="Times New Roman"/>
                <w:kern w:val="2"/>
                <w:sz w:val="21"/>
                <w:szCs w:val="21"/>
                <w:lang w:bidi="ar"/>
              </w:rPr>
              <w:t>□课堂表现</w:t>
            </w:r>
            <w:r>
              <w:rPr>
                <w:rFonts w:hint="default" w:ascii="Times New Roman" w:hAnsi="Times New Roman" w:cs="Times New Roman"/>
                <w:kern w:val="2"/>
                <w:sz w:val="21"/>
                <w:szCs w:val="21"/>
                <w:lang w:bidi="ar"/>
              </w:rPr>
              <w:t xml:space="preserve">  </w:t>
            </w:r>
            <w:r>
              <w:rPr>
                <w:rFonts w:hint="default" w:ascii="Times New Roman" w:hAnsi="Times New Roman" w:cs="Times New Roman"/>
                <w:kern w:val="2"/>
                <w:sz w:val="21"/>
                <w:szCs w:val="21"/>
                <w:lang w:bidi="ar"/>
              </w:rPr>
              <w:t>□阶段性测试</w:t>
            </w:r>
            <w:r>
              <w:rPr>
                <w:rFonts w:hint="default" w:ascii="Times New Roman" w:hAnsi="Times New Roman" w:cs="Times New Roman"/>
                <w:kern w:val="2"/>
                <w:sz w:val="21"/>
                <w:szCs w:val="21"/>
                <w:lang w:bidi="ar"/>
              </w:rPr>
              <w:t xml:space="preserve">  </w:t>
            </w:r>
            <w:bookmarkStart w:id="1" w:name="OLE_LINK18"/>
            <w:r>
              <w:rPr>
                <w:rFonts w:hint="default" w:ascii="Times New Roman" w:hAnsi="Times New Roman" w:cs="Times New Roman"/>
                <w:kern w:val="2"/>
                <w:sz w:val="21"/>
                <w:szCs w:val="21"/>
                <w:lang w:bidi="ar"/>
              </w:rPr>
              <w:sym w:font="Wingdings 2" w:char="F0A2"/>
            </w:r>
            <w:bookmarkEnd w:id="1"/>
            <w:r>
              <w:rPr>
                <w:rFonts w:hint="default" w:ascii="Times New Roman" w:hAnsi="Times New Roman" w:cs="Times New Roman"/>
                <w:kern w:val="2"/>
                <w:sz w:val="21"/>
                <w:szCs w:val="21"/>
                <w:lang w:bidi="ar"/>
              </w:rPr>
              <w:t>平时作业</w:t>
            </w:r>
            <w:r>
              <w:rPr>
                <w:rFonts w:hint="default" w:ascii="Times New Roman" w:hAnsi="Times New Roman" w:cs="Times New Roman"/>
                <w:kern w:val="2"/>
                <w:sz w:val="21"/>
                <w:szCs w:val="21"/>
                <w:lang w:bidi="ar"/>
              </w:rPr>
              <w:t xml:space="preserve">  </w:t>
            </w:r>
            <w:r>
              <w:rPr>
                <w:rFonts w:hint="default" w:ascii="Times New Roman" w:hAnsi="Times New Roman" w:cs="Times New Roman"/>
                <w:sz w:val="21"/>
                <w:szCs w:val="21"/>
                <w:lang w:bidi="ar"/>
              </w:rPr>
              <w:t xml:space="preserve"> </w:t>
            </w:r>
            <w:r>
              <w:rPr>
                <w:rFonts w:hint="default" w:ascii="Times New Roman" w:hAnsi="Times New Roman" w:cs="Times New Roman"/>
                <w:kern w:val="2"/>
                <w:sz w:val="21"/>
                <w:szCs w:val="21"/>
                <w:lang w:bidi="ar"/>
              </w:rPr>
              <w:sym w:font="Wingdings 2" w:char="F0A2"/>
            </w:r>
            <w:r>
              <w:rPr>
                <w:rFonts w:hint="default" w:ascii="Times New Roman" w:hAnsi="Times New Roman" w:cs="Times New Roman"/>
                <w:sz w:val="21"/>
                <w:szCs w:val="21"/>
                <w:lang w:bidi="ar"/>
              </w:rPr>
              <w:t>其他</w:t>
            </w:r>
            <w:r>
              <w:rPr>
                <w:rFonts w:hint="default" w:ascii="Times New Roman" w:hAnsi="Times New Roman" w:cs="Times New Roman"/>
                <w:sz w:val="21"/>
                <w:szCs w:val="21"/>
                <w:lang w:bidi="ar"/>
              </w:rPr>
              <w:t xml:space="preserve"> </w:t>
            </w:r>
            <w:r>
              <w:rPr>
                <w:rFonts w:hint="default" w:ascii="Times New Roman" w:hAnsi="Times New Roman" w:cs="Times New Roman"/>
                <w:sz w:val="21"/>
                <w:szCs w:val="21"/>
                <w:lang w:bidi="ar"/>
              </w:rPr>
              <w:t>（可多选）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98" w:type="pct"/>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b/>
                <w:kern w:val="2"/>
                <w:sz w:val="21"/>
                <w:szCs w:val="21"/>
                <w:lang w:bidi="ar"/>
              </w:rPr>
              <w:t>开课学院</w:t>
            </w:r>
          </w:p>
        </w:tc>
        <w:tc>
          <w:tcPr>
            <w:tcW w:w="1741" w:type="pct"/>
            <w:gridSpan w:val="2"/>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绿色智慧环境学院</w:t>
            </w:r>
          </w:p>
        </w:tc>
        <w:tc>
          <w:tcPr>
            <w:tcW w:w="669" w:type="pct"/>
            <w:vAlign w:val="center"/>
          </w:tcPr>
          <w:p>
            <w:pPr>
              <w:snapToGrid w:val="0"/>
              <w:jc w:val="center"/>
              <w:rPr>
                <w:rFonts w:hint="default" w:ascii="Times New Roman" w:hAnsi="Times New Roman" w:cs="Times New Roman"/>
                <w:b/>
                <w:kern w:val="2"/>
                <w:sz w:val="21"/>
                <w:szCs w:val="21"/>
                <w:lang w:bidi="ar"/>
              </w:rPr>
            </w:pPr>
            <w:r>
              <w:rPr>
                <w:rFonts w:hint="default" w:ascii="Times New Roman" w:hAnsi="Times New Roman" w:cs="Times New Roman"/>
                <w:b/>
                <w:kern w:val="2"/>
                <w:sz w:val="21"/>
                <w:szCs w:val="21"/>
                <w:lang w:bidi="ar"/>
              </w:rPr>
              <w:t>开课</w:t>
            </w:r>
          </w:p>
          <w:p>
            <w:pPr>
              <w:snapToGrid w:val="0"/>
              <w:jc w:val="both"/>
              <w:rPr>
                <w:rFonts w:hint="default" w:ascii="Times New Roman" w:hAnsi="Times New Roman" w:cs="Times New Roman"/>
                <w:b/>
                <w:kern w:val="2"/>
                <w:sz w:val="21"/>
                <w:szCs w:val="21"/>
              </w:rPr>
            </w:pPr>
            <w:r>
              <w:rPr>
                <w:rFonts w:hint="default" w:ascii="Times New Roman" w:hAnsi="Times New Roman" w:cs="Times New Roman"/>
                <w:b/>
                <w:kern w:val="2"/>
                <w:sz w:val="21"/>
                <w:szCs w:val="21"/>
                <w:lang w:bidi="ar"/>
              </w:rPr>
              <w:t>系</w:t>
            </w:r>
            <w:r>
              <w:rPr>
                <w:rFonts w:hint="default" w:ascii="Times New Roman" w:hAnsi="Times New Roman" w:cs="Times New Roman"/>
                <w:b/>
                <w:kern w:val="2"/>
                <w:sz w:val="21"/>
                <w:szCs w:val="21"/>
                <w:lang w:bidi="ar"/>
              </w:rPr>
              <w:t>(</w:t>
            </w:r>
            <w:r>
              <w:rPr>
                <w:rFonts w:hint="default" w:ascii="Times New Roman" w:hAnsi="Times New Roman" w:cs="Times New Roman"/>
                <w:b/>
                <w:kern w:val="2"/>
                <w:sz w:val="21"/>
                <w:szCs w:val="21"/>
                <w:lang w:bidi="ar"/>
              </w:rPr>
              <w:t>教研室</w:t>
            </w:r>
            <w:r>
              <w:rPr>
                <w:rFonts w:hint="default" w:ascii="Times New Roman" w:hAnsi="Times New Roman" w:cs="Times New Roman"/>
                <w:b/>
                <w:kern w:val="2"/>
                <w:sz w:val="21"/>
                <w:szCs w:val="21"/>
                <w:lang w:bidi="ar"/>
              </w:rPr>
              <w:t>)</w:t>
            </w:r>
          </w:p>
        </w:tc>
        <w:tc>
          <w:tcPr>
            <w:tcW w:w="1790" w:type="pct"/>
            <w:gridSpan w:val="4"/>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环境科学系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98" w:type="pct"/>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b/>
                <w:kern w:val="2"/>
                <w:sz w:val="21"/>
                <w:szCs w:val="21"/>
                <w:lang w:bidi="ar"/>
              </w:rPr>
              <w:t>面向专业</w:t>
            </w:r>
          </w:p>
        </w:tc>
        <w:tc>
          <w:tcPr>
            <w:tcW w:w="1741" w:type="pct"/>
            <w:gridSpan w:val="2"/>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环境科学</w:t>
            </w:r>
          </w:p>
        </w:tc>
        <w:tc>
          <w:tcPr>
            <w:tcW w:w="669" w:type="pct"/>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b/>
                <w:kern w:val="2"/>
                <w:sz w:val="21"/>
                <w:szCs w:val="21"/>
                <w:lang w:bidi="ar"/>
              </w:rPr>
              <w:t>开课学期</w:t>
            </w:r>
          </w:p>
        </w:tc>
        <w:tc>
          <w:tcPr>
            <w:tcW w:w="1790" w:type="pct"/>
            <w:gridSpan w:val="4"/>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第</w:t>
            </w:r>
            <w:r>
              <w:rPr>
                <w:rFonts w:hint="default" w:ascii="Times New Roman" w:hAnsi="Times New Roman" w:cs="Times New Roman"/>
                <w:sz w:val="21"/>
                <w:szCs w:val="21"/>
              </w:rPr>
              <w:t>6</w:t>
            </w:r>
            <w:r>
              <w:rPr>
                <w:rFonts w:hint="default" w:ascii="Times New Roman" w:hAnsi="Times New Roman" w:cs="Times New Roman"/>
                <w:sz w:val="21"/>
                <w:szCs w:val="21"/>
              </w:rPr>
              <w:t>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98" w:type="pct"/>
            <w:vAlign w:val="center"/>
          </w:tcPr>
          <w:p>
            <w:pPr>
              <w:snapToGrid w:val="0"/>
              <w:jc w:val="center"/>
              <w:rPr>
                <w:rFonts w:hint="default" w:ascii="Times New Roman" w:hAnsi="Times New Roman" w:cs="Times New Roman"/>
                <w:kern w:val="2"/>
                <w:sz w:val="21"/>
                <w:szCs w:val="21"/>
              </w:rPr>
            </w:pPr>
            <w:r>
              <w:rPr>
                <w:rFonts w:hint="default" w:ascii="Times New Roman" w:hAnsi="Times New Roman" w:cs="Times New Roman"/>
                <w:b/>
                <w:kern w:val="2"/>
                <w:sz w:val="21"/>
                <w:szCs w:val="21"/>
                <w:lang w:bidi="ar"/>
              </w:rPr>
              <w:t>课程负责人</w:t>
            </w:r>
          </w:p>
        </w:tc>
        <w:tc>
          <w:tcPr>
            <w:tcW w:w="1741" w:type="pct"/>
            <w:gridSpan w:val="2"/>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朱金山</w:t>
            </w:r>
          </w:p>
        </w:tc>
        <w:tc>
          <w:tcPr>
            <w:tcW w:w="669" w:type="pct"/>
            <w:vAlign w:val="center"/>
          </w:tcPr>
          <w:p>
            <w:pPr>
              <w:snapToGrid w:val="0"/>
              <w:jc w:val="center"/>
              <w:rPr>
                <w:rFonts w:hint="default" w:ascii="Times New Roman" w:hAnsi="Times New Roman" w:cs="Times New Roman"/>
                <w:kern w:val="2"/>
                <w:sz w:val="21"/>
                <w:szCs w:val="21"/>
              </w:rPr>
            </w:pPr>
            <w:r>
              <w:rPr>
                <w:rFonts w:hint="default" w:ascii="Times New Roman" w:hAnsi="Times New Roman" w:cs="Times New Roman"/>
                <w:b/>
                <w:kern w:val="2"/>
                <w:sz w:val="21"/>
                <w:szCs w:val="21"/>
                <w:lang w:bidi="ar"/>
              </w:rPr>
              <w:t>审核人</w:t>
            </w:r>
          </w:p>
        </w:tc>
        <w:tc>
          <w:tcPr>
            <w:tcW w:w="1790" w:type="pct"/>
            <w:gridSpan w:val="4"/>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kern w:val="2"/>
                <w:sz w:val="21"/>
                <w:szCs w:val="21"/>
                <w:lang w:bidi="ar"/>
              </w:rPr>
              <w:t>学院教学委员会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8" w:type="pct"/>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b/>
                <w:kern w:val="2"/>
                <w:sz w:val="21"/>
                <w:szCs w:val="21"/>
                <w:lang w:bidi="ar"/>
              </w:rPr>
              <w:t>先修课程</w:t>
            </w:r>
          </w:p>
        </w:tc>
        <w:tc>
          <w:tcPr>
            <w:tcW w:w="4201" w:type="pct"/>
            <w:gridSpan w:val="7"/>
            <w:vAlign w:val="center"/>
          </w:tcPr>
          <w:p>
            <w:pPr>
              <w:snapToGrid w:val="0"/>
              <w:rPr>
                <w:rFonts w:hint="default" w:ascii="Times New Roman" w:hAnsi="Times New Roman" w:cs="Times New Roman"/>
                <w:kern w:val="2"/>
                <w:sz w:val="21"/>
                <w:szCs w:val="21"/>
              </w:rPr>
            </w:pPr>
            <w:r>
              <w:rPr>
                <w:rFonts w:hint="default" w:ascii="Times New Roman" w:hAnsi="Times New Roman" w:cs="Times New Roman"/>
                <w:sz w:val="21"/>
                <w:szCs w:val="21"/>
              </w:rPr>
              <w:t>环境地学基础、环境学导论、环境化学、环境监测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8" w:type="pct"/>
            <w:vAlign w:val="center"/>
          </w:tcPr>
          <w:p>
            <w:pPr>
              <w:snapToGrid w:val="0"/>
              <w:jc w:val="center"/>
              <w:rPr>
                <w:rFonts w:hint="default" w:ascii="Times New Roman" w:hAnsi="Times New Roman" w:cs="Times New Roman"/>
                <w:b/>
                <w:kern w:val="2"/>
                <w:sz w:val="21"/>
                <w:szCs w:val="21"/>
              </w:rPr>
            </w:pPr>
            <w:r>
              <w:rPr>
                <w:rFonts w:hint="default" w:ascii="Times New Roman" w:hAnsi="Times New Roman" w:cs="Times New Roman"/>
                <w:b/>
                <w:kern w:val="2"/>
                <w:sz w:val="21"/>
                <w:szCs w:val="21"/>
                <w:lang w:bidi="ar"/>
              </w:rPr>
              <w:t>后续课程</w:t>
            </w:r>
          </w:p>
        </w:tc>
        <w:tc>
          <w:tcPr>
            <w:tcW w:w="4201" w:type="pct"/>
            <w:gridSpan w:val="7"/>
            <w:vAlign w:val="center"/>
          </w:tcPr>
          <w:p>
            <w:pPr>
              <w:snapToGrid w:val="0"/>
              <w:rPr>
                <w:rFonts w:hint="default" w:ascii="Times New Roman" w:hAnsi="Times New Roman" w:cs="Times New Roman"/>
                <w:kern w:val="2"/>
                <w:sz w:val="21"/>
                <w:szCs w:val="21"/>
              </w:rPr>
            </w:pPr>
            <w:r>
              <w:rPr>
                <w:rFonts w:hint="default" w:ascii="Times New Roman" w:hAnsi="Times New Roman" w:cs="Times New Roman"/>
                <w:szCs w:val="21"/>
              </w:rPr>
              <w:t>环境工程课程设计、环境科学综合实践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pct"/>
            <w:vAlign w:val="center"/>
          </w:tcPr>
          <w:p>
            <w:pPr>
              <w:snapToGrid w:val="0"/>
              <w:jc w:val="center"/>
              <w:rPr>
                <w:rFonts w:hint="default" w:ascii="Times New Roman" w:hAnsi="Times New Roman" w:cs="Times New Roman"/>
                <w:b/>
                <w:kern w:val="2"/>
                <w:sz w:val="21"/>
                <w:szCs w:val="21"/>
                <w:lang w:bidi="ar"/>
              </w:rPr>
            </w:pPr>
            <w:r>
              <w:rPr>
                <w:rFonts w:hint="default" w:ascii="Times New Roman" w:hAnsi="Times New Roman" w:cs="Times New Roman"/>
                <w:b/>
                <w:kern w:val="2"/>
                <w:sz w:val="21"/>
                <w:szCs w:val="21"/>
                <w:lang w:bidi="ar"/>
              </w:rPr>
              <w:t>选用教材</w:t>
            </w:r>
          </w:p>
        </w:tc>
        <w:tc>
          <w:tcPr>
            <w:tcW w:w="4201" w:type="pct"/>
            <w:gridSpan w:val="7"/>
            <w:vAlign w:val="center"/>
          </w:tcPr>
          <w:p>
            <w:pPr>
              <w:snapToGrid w:val="0"/>
              <w:rPr>
                <w:rFonts w:hint="default" w:ascii="Times New Roman" w:hAnsi="Times New Roman" w:cs="Times New Roman"/>
                <w:sz w:val="21"/>
                <w:szCs w:val="21"/>
              </w:rPr>
            </w:pPr>
            <w:r>
              <w:rPr>
                <w:rFonts w:hint="default" w:ascii="Times New Roman" w:hAnsi="Times New Roman" w:cs="Times New Roman"/>
                <w:sz w:val="21"/>
                <w:szCs w:val="21"/>
              </w:rPr>
              <w:t>熊敬超，宋自新 崔龙哲 李社锋.污染土壤修复技术与应用（第2版）[M]. 北京：化学工业出版社，20</w:t>
            </w:r>
            <w:r>
              <w:rPr>
                <w:rFonts w:hint="default" w:ascii="Times New Roman" w:hAnsi="Times New Roman" w:cs="Times New Roman"/>
                <w:sz w:val="21"/>
                <w:szCs w:val="21"/>
              </w:rPr>
              <w:t>20</w:t>
            </w:r>
            <w:r>
              <w:rPr>
                <w:rFonts w:hint="default" w:ascii="Times New Roman" w:hAnsi="Times New Roman"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pct"/>
            <w:vAlign w:val="center"/>
          </w:tcPr>
          <w:p>
            <w:pPr>
              <w:snapToGrid w:val="0"/>
              <w:jc w:val="center"/>
              <w:rPr>
                <w:rFonts w:hint="default" w:ascii="Times New Roman" w:hAnsi="Times New Roman" w:cs="Times New Roman"/>
                <w:b/>
                <w:kern w:val="2"/>
                <w:sz w:val="21"/>
                <w:szCs w:val="21"/>
                <w:lang w:bidi="ar"/>
              </w:rPr>
            </w:pPr>
            <w:r>
              <w:rPr>
                <w:rFonts w:hint="default" w:ascii="Times New Roman" w:hAnsi="Times New Roman" w:cs="Times New Roman"/>
                <w:b/>
                <w:kern w:val="2"/>
                <w:sz w:val="21"/>
                <w:szCs w:val="21"/>
                <w:lang w:bidi="ar"/>
              </w:rPr>
              <w:t>参考书目</w:t>
            </w:r>
          </w:p>
        </w:tc>
        <w:tc>
          <w:tcPr>
            <w:tcW w:w="4201" w:type="pct"/>
            <w:gridSpan w:val="7"/>
            <w:vAlign w:val="center"/>
          </w:tcPr>
          <w:p>
            <w:pPr>
              <w:snapToGrid w:val="0"/>
              <w:rPr>
                <w:rFonts w:hint="default" w:ascii="Times New Roman" w:hAnsi="Times New Roman" w:cs="Times New Roman"/>
                <w:sz w:val="21"/>
                <w:szCs w:val="21"/>
              </w:rPr>
            </w:pPr>
            <w:r>
              <w:rPr>
                <w:rFonts w:hint="default" w:ascii="Times New Roman" w:hAnsi="Times New Roman" w:cs="Times New Roman"/>
                <w:sz w:val="21"/>
                <w:szCs w:val="21"/>
              </w:rPr>
              <w:t>[1]生态环境部土壤生态环境司.土壤污染风险管控与修复技术手册[M]. 北京：中国环境出版集团，20</w:t>
            </w:r>
            <w:r>
              <w:rPr>
                <w:rFonts w:hint="default" w:ascii="Times New Roman" w:hAnsi="Times New Roman" w:cs="Times New Roman"/>
                <w:sz w:val="21"/>
                <w:szCs w:val="21"/>
              </w:rPr>
              <w:t>21</w:t>
            </w:r>
            <w:r>
              <w:rPr>
                <w:rFonts w:hint="default" w:ascii="Times New Roman" w:hAnsi="Times New Roman" w:cs="Times New Roman"/>
                <w:sz w:val="21"/>
                <w:szCs w:val="21"/>
              </w:rPr>
              <w:t>.</w:t>
            </w:r>
          </w:p>
          <w:p>
            <w:pPr>
              <w:snapToGrid w:val="0"/>
              <w:rPr>
                <w:rFonts w:hint="default" w:ascii="Times New Roman" w:hAnsi="Times New Roman" w:cs="Times New Roman"/>
                <w:sz w:val="21"/>
                <w:szCs w:val="21"/>
              </w:rPr>
            </w:pPr>
            <w:r>
              <w:rPr>
                <w:rFonts w:hint="default" w:ascii="Times New Roman" w:hAnsi="Times New Roman" w:cs="Times New Roman"/>
                <w:sz w:val="21"/>
                <w:szCs w:val="21"/>
              </w:rPr>
              <w:t>[2] 熊敬超 宋自新 崔龙哲 李社锋.污染土壤修复技术与应用[M]. 北京：化学工业出版社，20</w:t>
            </w:r>
            <w:r>
              <w:rPr>
                <w:rFonts w:hint="default" w:ascii="Times New Roman" w:hAnsi="Times New Roman" w:cs="Times New Roman"/>
                <w:sz w:val="21"/>
                <w:szCs w:val="21"/>
              </w:rPr>
              <w:t>20</w:t>
            </w:r>
            <w:r>
              <w:rPr>
                <w:rFonts w:hint="default" w:ascii="Times New Roman" w:hAnsi="Times New Roman" w:cs="Times New Roman"/>
                <w:sz w:val="21"/>
                <w:szCs w:val="21"/>
              </w:rPr>
              <w:t>.</w:t>
            </w:r>
          </w:p>
          <w:p>
            <w:pPr>
              <w:snapToGrid w:val="0"/>
              <w:rPr>
                <w:rFonts w:hint="default" w:ascii="Times New Roman" w:hAnsi="Times New Roman" w:cs="Times New Roman"/>
                <w:sz w:val="21"/>
                <w:szCs w:val="21"/>
              </w:rPr>
            </w:pPr>
            <w:r>
              <w:rPr>
                <w:rFonts w:hint="default" w:ascii="Times New Roman" w:hAnsi="Times New Roman" w:cs="Times New Roman"/>
                <w:sz w:val="21"/>
                <w:szCs w:val="21"/>
              </w:rPr>
              <w:t>[3]海春兴 陈健飞.土壤地理学[M].北京：科学出版社，201</w:t>
            </w:r>
            <w:r>
              <w:rPr>
                <w:rFonts w:hint="default" w:ascii="Times New Roman" w:hAnsi="Times New Roman" w:cs="Times New Roman"/>
                <w:sz w:val="21"/>
                <w:szCs w:val="21"/>
              </w:rPr>
              <w:t>7</w:t>
            </w:r>
            <w:r>
              <w:rPr>
                <w:rFonts w:hint="default" w:ascii="Times New Roman" w:hAnsi="Times New Roman"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98" w:type="pct"/>
            <w:vAlign w:val="center"/>
          </w:tcPr>
          <w:p>
            <w:pPr>
              <w:snapToGrid w:val="0"/>
              <w:jc w:val="center"/>
              <w:rPr>
                <w:rFonts w:hint="default" w:ascii="Times New Roman" w:hAnsi="Times New Roman" w:cs="Times New Roman"/>
                <w:b/>
                <w:kern w:val="2"/>
                <w:sz w:val="21"/>
                <w:szCs w:val="21"/>
                <w:lang w:bidi="ar"/>
              </w:rPr>
            </w:pPr>
            <w:r>
              <w:rPr>
                <w:rFonts w:hint="default" w:ascii="Times New Roman" w:hAnsi="Times New Roman" w:cs="Times New Roman"/>
                <w:b/>
                <w:kern w:val="2"/>
                <w:sz w:val="21"/>
                <w:szCs w:val="21"/>
                <w:lang w:bidi="ar"/>
              </w:rPr>
              <w:t>课程资源</w:t>
            </w:r>
          </w:p>
        </w:tc>
        <w:tc>
          <w:tcPr>
            <w:tcW w:w="4201" w:type="pct"/>
            <w:gridSpan w:val="7"/>
            <w:vAlign w:val="center"/>
          </w:tcPr>
          <w:p>
            <w:pPr>
              <w:snapToGrid w:val="0"/>
              <w:rPr>
                <w:rFonts w:hint="default" w:ascii="Times New Roman" w:hAnsi="Times New Roman" w:cs="Times New Roman"/>
                <w:sz w:val="21"/>
                <w:szCs w:val="21"/>
              </w:rPr>
            </w:pPr>
            <w:r>
              <w:rPr>
                <w:rFonts w:hint="default" w:ascii="Times New Roman" w:hAnsi="Times New Roman" w:cs="Times New Roman"/>
                <w:sz w:val="21"/>
                <w:szCs w:val="21"/>
              </w:rPr>
              <w:t>中国大学</w:t>
            </w:r>
            <w:r>
              <w:rPr>
                <w:rFonts w:hint="default" w:ascii="Times New Roman" w:hAnsi="Times New Roman" w:cs="Times New Roman"/>
                <w:sz w:val="21"/>
                <w:szCs w:val="21"/>
              </w:rPr>
              <w:t xml:space="preserve">MOOC </w:t>
            </w:r>
            <w:r>
              <w:rPr>
                <w:rFonts w:hint="default" w:ascii="Times New Roman" w:hAnsi="Times New Roman" w:cs="Times New Roman"/>
                <w:sz w:val="21"/>
                <w:szCs w:val="21"/>
              </w:rPr>
              <w:t>土壤污染控制，</w:t>
            </w:r>
            <w:r>
              <w:rPr>
                <w:rFonts w:hint="default" w:ascii="Times New Roman" w:hAnsi="Times New Roman" w:cs="Times New Roman"/>
                <w:sz w:val="21"/>
                <w:szCs w:val="21"/>
              </w:rPr>
              <w:t>https://www.icourse163.org/course/CUMTB-1464126167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pct"/>
            <w:vAlign w:val="center"/>
          </w:tcPr>
          <w:p>
            <w:pPr>
              <w:snapToGrid w:val="0"/>
              <w:jc w:val="center"/>
              <w:rPr>
                <w:rFonts w:hint="default" w:ascii="Times New Roman" w:hAnsi="Times New Roman" w:cs="Times New Roman"/>
                <w:kern w:val="2"/>
                <w:sz w:val="21"/>
                <w:szCs w:val="21"/>
              </w:rPr>
            </w:pPr>
            <w:r>
              <w:rPr>
                <w:rFonts w:hint="default" w:ascii="Times New Roman" w:hAnsi="Times New Roman" w:cs="Times New Roman"/>
                <w:b/>
                <w:kern w:val="2"/>
                <w:sz w:val="21"/>
                <w:szCs w:val="21"/>
                <w:lang w:bidi="ar"/>
              </w:rPr>
              <w:t>课程简介</w:t>
            </w:r>
          </w:p>
        </w:tc>
        <w:tc>
          <w:tcPr>
            <w:tcW w:w="4201" w:type="pct"/>
            <w:gridSpan w:val="7"/>
            <w:vAlign w:val="center"/>
          </w:tcPr>
          <w:p>
            <w:pPr>
              <w:snapToGrid w:val="0"/>
              <w:rPr>
                <w:rFonts w:hint="default" w:ascii="Times New Roman" w:hAnsi="Times New Roman" w:cs="Times New Roman"/>
                <w:color w:val="FF0000"/>
              </w:rPr>
            </w:pPr>
            <w:r>
              <w:rPr>
                <w:rFonts w:hint="default" w:ascii="Times New Roman" w:hAnsi="Times New Roman" w:cs="Times New Roman"/>
              </w:rPr>
              <w:t>本课程遵循以学生全面发展为中心的教育教学理念，将价值塑造，能力培养和知识传授融为一体，课程目标主要包括了解土壤、土壤环境的重要性、土壤污染的特点；认识土壤的基本组成与性质，理解元素背景值与土壤负载容量，了解土壤污染物及来源；理解土壤环境的无机污染、有机污染的等基本概念与相关理论；了解土壤环境污染调查、监测与评价的实施步骤和方法；了解土壤污染治理与修复的有关法规、标准；了解污染土壤修复的物理修复、化学修复、微生物及植物修复等修复技术和防治方法；了解土壤重金属污染和有机污染物污染修复工程现场施工的设施、设备和工艺流程。能正确地使用各种土壤污染修复的专业术语；能利用文字与语言进行有效沟通；初步具备利用科学方法和步骤设计土壤环境监测技术路线与监测方案，并能根据相关规范与标准进行土壤环境质量评价；初步学会根据土壤污染物种类选择合适的经济有效的修复技术与防治方法，并能进行修复技术方案比选；能对土壤污染修复中遇到的问题进行初步研究。进一步提升专业认同感，具有主动参与、积极进取、崇尚科学、探究科学、理论联系实际、分析问题、解决问题的学习态度和思想意识；形成良好的环保意识与可持续发展理念；具有团队合作和终身学习的意识。</w:t>
            </w:r>
          </w:p>
        </w:tc>
      </w:tr>
    </w:tbl>
    <w:p>
      <w:pPr>
        <w:snapToGrid w:val="0"/>
        <w:spacing w:line="360" w:lineRule="auto"/>
        <w:rPr>
          <w:rFonts w:hint="default" w:ascii="Times New Roman" w:hAnsi="Times New Roman" w:eastAsia="黑体" w:cs="Times New Roman"/>
          <w:b/>
          <w:sz w:val="28"/>
          <w:szCs w:val="28"/>
        </w:rPr>
      </w:pPr>
    </w:p>
    <w:p>
      <w:pPr>
        <w:snapToGrid w:val="0"/>
        <w:spacing w:line="360" w:lineRule="auto"/>
        <w:rPr>
          <w:rFonts w:hint="default" w:ascii="Times New Roman" w:hAnsi="Times New Roman" w:cs="Times New Roman"/>
          <w:b/>
          <w:sz w:val="21"/>
          <w:szCs w:val="21"/>
        </w:rPr>
      </w:pPr>
      <w:r>
        <w:rPr>
          <w:rFonts w:hint="default" w:ascii="Times New Roman" w:hAnsi="Times New Roman" w:eastAsia="黑体" w:cs="Times New Roman"/>
          <w:b/>
          <w:sz w:val="28"/>
          <w:szCs w:val="28"/>
        </w:rPr>
        <w:t>二、课程目标</w:t>
      </w:r>
    </w:p>
    <w:p>
      <w:pPr>
        <w:pStyle w:val="34"/>
        <w:spacing w:line="320" w:lineRule="exact"/>
        <w:ind w:left="420" w:firstLine="0"/>
        <w:jc w:val="center"/>
        <w:rPr>
          <w:rFonts w:hint="default" w:ascii="Times New Roman" w:hAnsi="Times New Roman" w:cs="Times New Roman"/>
          <w:b/>
          <w:szCs w:val="21"/>
        </w:rPr>
      </w:pPr>
      <w:r>
        <w:rPr>
          <w:rFonts w:hint="default" w:ascii="Times New Roman" w:hAnsi="Times New Roman" w:cs="Times New Roman"/>
          <w:b/>
          <w:sz w:val="21"/>
          <w:szCs w:val="21"/>
        </w:rPr>
        <w:t>表</w:t>
      </w:r>
      <w:r>
        <w:rPr>
          <w:rFonts w:hint="default" w:ascii="Times New Roman" w:hAnsi="Times New Roman" w:cs="Times New Roman"/>
          <w:b/>
          <w:sz w:val="21"/>
          <w:szCs w:val="21"/>
        </w:rPr>
        <w:t xml:space="preserve"> </w:t>
      </w:r>
      <w:r>
        <w:rPr>
          <w:rFonts w:hint="default" w:ascii="Times New Roman" w:hAnsi="Times New Roman" w:cs="Times New Roman"/>
          <w:b/>
          <w:sz w:val="21"/>
          <w:szCs w:val="21"/>
          <w:lang w:val="en-US" w:eastAsia="zh-CN"/>
        </w:rPr>
        <w:t>2-</w:t>
      </w:r>
      <w:r>
        <w:rPr>
          <w:rFonts w:hint="default" w:ascii="Times New Roman" w:hAnsi="Times New Roman" w:cs="Times New Roman"/>
          <w:b/>
          <w:sz w:val="21"/>
          <w:szCs w:val="21"/>
        </w:rPr>
        <w:t xml:space="preserve">1  </w:t>
      </w:r>
      <w:r>
        <w:rPr>
          <w:rFonts w:hint="default" w:ascii="Times New Roman" w:hAnsi="Times New Roman" w:cs="Times New Roman"/>
          <w:b/>
          <w:sz w:val="21"/>
          <w:szCs w:val="21"/>
        </w:rPr>
        <w:t>课程目标</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728" w:type="pct"/>
          </w:tcPr>
          <w:p>
            <w:pPr>
              <w:widowControl/>
              <w:snapToGrid w:val="0"/>
              <w:spacing w:line="40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序号</w:t>
            </w:r>
          </w:p>
        </w:tc>
        <w:tc>
          <w:tcPr>
            <w:tcW w:w="4272" w:type="pct"/>
          </w:tcPr>
          <w:p>
            <w:pPr>
              <w:widowControl/>
              <w:snapToGrid w:val="0"/>
              <w:spacing w:line="40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具体课程目标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exact"/>
        </w:trPr>
        <w:tc>
          <w:tcPr>
            <w:tcW w:w="728" w:type="pct"/>
          </w:tcPr>
          <w:p>
            <w:pPr>
              <w:widowControl/>
              <w:snapToGrid w:val="0"/>
              <w:spacing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课程目标</w:t>
            </w:r>
            <w:r>
              <w:rPr>
                <w:rFonts w:hint="default" w:ascii="Times New Roman" w:hAnsi="Times New Roman" w:cs="Times New Roman"/>
                <w:b/>
                <w:color w:val="000000"/>
                <w:sz w:val="21"/>
                <w:szCs w:val="21"/>
              </w:rPr>
              <w:t xml:space="preserve"> 1</w:t>
            </w:r>
          </w:p>
        </w:tc>
        <w:tc>
          <w:tcPr>
            <w:tcW w:w="4272" w:type="pct"/>
          </w:tcPr>
          <w:p>
            <w:pPr>
              <w:widowControl/>
              <w:snapToGrid w:val="0"/>
              <w:spacing w:line="400" w:lineRule="exact"/>
              <w:rPr>
                <w:rFonts w:hint="default" w:ascii="Times New Roman" w:hAnsi="Times New Roman" w:cs="Times New Roman"/>
                <w:color w:val="000000"/>
              </w:rPr>
            </w:pPr>
            <w:r>
              <w:rPr>
                <w:rFonts w:hint="default" w:ascii="Times New Roman" w:hAnsi="Times New Roman" w:cs="Times New Roman"/>
                <w:color w:val="000000"/>
                <w:sz w:val="21"/>
                <w:szCs w:val="21"/>
              </w:rPr>
              <w:t>能够理解和灵活运用土壤学的基本理论和基础知识，习得土壤污染治理与修复的基本技能，以学习任务为导向，通过对</w:t>
            </w:r>
            <w:r>
              <w:rPr>
                <w:rFonts w:hint="default" w:ascii="Times New Roman" w:hAnsi="Times New Roman" w:cs="Times New Roman"/>
              </w:rPr>
              <w:t>土壤、土壤环境、土壤污染特点</w:t>
            </w:r>
            <w:r>
              <w:rPr>
                <w:rFonts w:hint="default" w:ascii="Times New Roman" w:hAnsi="Times New Roman" w:cs="Times New Roman"/>
              </w:rPr>
              <w:t>的学习，</w:t>
            </w:r>
            <w:r>
              <w:rPr>
                <w:rFonts w:hint="default" w:ascii="Times New Roman" w:hAnsi="Times New Roman" w:cs="Times New Roman"/>
                <w:color w:val="000000"/>
                <w:sz w:val="21"/>
                <w:szCs w:val="21"/>
              </w:rPr>
              <w:t>完成对</w:t>
            </w:r>
            <w:r>
              <w:rPr>
                <w:rFonts w:hint="default" w:ascii="Times New Roman" w:hAnsi="Times New Roman" w:cs="Times New Roman"/>
              </w:rPr>
              <w:t>土壤环境污染调查、监测与评价</w:t>
            </w:r>
            <w:r>
              <w:rPr>
                <w:rFonts w:hint="default" w:ascii="Times New Roman" w:hAnsi="Times New Roman" w:cs="Times New Roman"/>
                <w:color w:val="000000"/>
                <w:sz w:val="21"/>
                <w:szCs w:val="21"/>
              </w:rPr>
              <w:t>的理解并能简单应用</w:t>
            </w:r>
            <w:r>
              <w:rPr>
                <w:rFonts w:hint="default" w:ascii="Times New Roman" w:hAnsi="Times New Roman" w:cs="Times New Roman"/>
              </w:rPr>
              <w:t>，</w:t>
            </w:r>
            <w:r>
              <w:rPr>
                <w:rFonts w:hint="default" w:ascii="Times New Roman" w:hAnsi="Times New Roman" w:cs="Times New Roman"/>
                <w:color w:val="000000"/>
                <w:sz w:val="21"/>
                <w:szCs w:val="21"/>
              </w:rPr>
              <w:t>掌握土壤污染治理与修复</w:t>
            </w:r>
            <w:r>
              <w:rPr>
                <w:rFonts w:hint="default" w:ascii="Times New Roman" w:hAnsi="Times New Roman" w:cs="Times New Roman"/>
                <w:color w:val="000000"/>
              </w:rPr>
              <w:t>的物理修复、化学修复、微生物及植物修复等修复技术方法</w:t>
            </w:r>
            <w:r>
              <w:rPr>
                <w:rFonts w:hint="default" w:ascii="Times New Roman" w:hAnsi="Times New Roman" w:cs="Times New Roman"/>
                <w:color w:val="000000"/>
                <w:sz w:val="21"/>
                <w:szCs w:val="21"/>
              </w:rPr>
              <w:t>的一般原理并能熟练应用，了解</w:t>
            </w:r>
            <w:r>
              <w:rPr>
                <w:rFonts w:hint="default" w:ascii="Times New Roman" w:hAnsi="Times New Roman" w:cs="Times New Roman"/>
                <w:color w:val="000000"/>
              </w:rPr>
              <w:t>土壤修复工程现场施工的设施、设备和工艺流程</w:t>
            </w:r>
            <w:r>
              <w:rPr>
                <w:rFonts w:hint="default" w:ascii="Times New Roman" w:hAnsi="Times New Roman" w:cs="Times New Roman"/>
                <w:color w:val="000000"/>
                <w:sz w:val="21"/>
                <w:szCs w:val="21"/>
              </w:rPr>
              <w:t>并能简单应用、并了解土壤污染治理与修复学科前沿和先进技术。</w:t>
            </w:r>
          </w:p>
          <w:p>
            <w:pPr>
              <w:widowControl/>
              <w:snapToGrid w:val="0"/>
              <w:spacing w:line="400" w:lineRule="exact"/>
              <w:rPr>
                <w:rFonts w:hint="default" w:ascii="Times New Roman" w:hAnsi="Times New Roman" w:cs="Times New Roman"/>
                <w:color w:val="000000"/>
              </w:rPr>
            </w:pPr>
          </w:p>
          <w:p>
            <w:pPr>
              <w:widowControl/>
              <w:snapToGrid w:val="0"/>
              <w:spacing w:line="400" w:lineRule="exact"/>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trPr>
        <w:tc>
          <w:tcPr>
            <w:tcW w:w="728" w:type="pct"/>
          </w:tcPr>
          <w:p>
            <w:pPr>
              <w:widowControl/>
              <w:snapToGrid w:val="0"/>
              <w:spacing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课程目标</w:t>
            </w:r>
            <w:r>
              <w:rPr>
                <w:rFonts w:hint="default" w:ascii="Times New Roman" w:hAnsi="Times New Roman" w:cs="Times New Roman"/>
                <w:b/>
                <w:color w:val="000000"/>
                <w:sz w:val="21"/>
                <w:szCs w:val="21"/>
              </w:rPr>
              <w:t xml:space="preserve"> 2</w:t>
            </w:r>
          </w:p>
        </w:tc>
        <w:tc>
          <w:tcPr>
            <w:tcW w:w="4272" w:type="pct"/>
          </w:tcPr>
          <w:p>
            <w:pPr>
              <w:widowControl/>
              <w:snapToGrid w:val="0"/>
              <w:spacing w:line="400" w:lineRule="exac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能陈述</w:t>
            </w:r>
            <w:bookmarkStart w:id="2" w:name="OLE_LINK19"/>
            <w:r>
              <w:rPr>
                <w:rFonts w:hint="default" w:ascii="Times New Roman" w:hAnsi="Times New Roman" w:cs="Times New Roman"/>
                <w:color w:val="000000"/>
                <w:sz w:val="21"/>
                <w:szCs w:val="21"/>
              </w:rPr>
              <w:t>土壤污染治理与修复</w:t>
            </w:r>
            <w:bookmarkEnd w:id="2"/>
            <w:r>
              <w:rPr>
                <w:rFonts w:hint="default" w:ascii="Times New Roman" w:hAnsi="Times New Roman" w:cs="Times New Roman"/>
                <w:color w:val="000000"/>
                <w:sz w:val="21"/>
                <w:szCs w:val="21"/>
              </w:rPr>
              <w:t>的最新研究成果和发展趋势；针对环境科学领域中的土壤修复相关实际问题，能够综合运用土壤污染治理与修复学知识对其进行研究，并获得有效结论。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exact"/>
        </w:trPr>
        <w:tc>
          <w:tcPr>
            <w:tcW w:w="728" w:type="pct"/>
          </w:tcPr>
          <w:p>
            <w:pPr>
              <w:widowControl/>
              <w:snapToGrid w:val="0"/>
              <w:spacing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课程目标</w:t>
            </w:r>
            <w:r>
              <w:rPr>
                <w:rFonts w:hint="default" w:ascii="Times New Roman" w:hAnsi="Times New Roman" w:cs="Times New Roman"/>
                <w:b/>
                <w:color w:val="000000"/>
                <w:sz w:val="21"/>
                <w:szCs w:val="21"/>
              </w:rPr>
              <w:t xml:space="preserve"> </w:t>
            </w:r>
            <w:r>
              <w:rPr>
                <w:rFonts w:hint="default" w:ascii="Times New Roman" w:hAnsi="Times New Roman" w:cs="Times New Roman"/>
                <w:color w:val="000000"/>
                <w:sz w:val="21"/>
                <w:szCs w:val="21"/>
              </w:rPr>
              <w:t>3</w:t>
            </w:r>
          </w:p>
        </w:tc>
        <w:tc>
          <w:tcPr>
            <w:tcW w:w="4272" w:type="pct"/>
          </w:tcPr>
          <w:p>
            <w:pPr>
              <w:widowControl/>
              <w:snapToGrid w:val="0"/>
              <w:spacing w:line="400" w:lineRule="exac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自觉运用土壤污染与防治学知识去解决实际问题，体会土壤学的学科价值；具有环保意识、高度的社会责任感，树立爱国主义情怀、辨证唯物主义的科学世界观和正确的人生价值观。</w:t>
            </w:r>
          </w:p>
        </w:tc>
      </w:tr>
    </w:tbl>
    <w:p>
      <w:pPr>
        <w:pStyle w:val="34"/>
        <w:spacing w:line="320" w:lineRule="exact"/>
        <w:ind w:left="0" w:leftChars="0" w:firstLine="0" w:firstLineChars="0"/>
        <w:jc w:val="both"/>
        <w:rPr>
          <w:rFonts w:hint="default" w:ascii="Times New Roman" w:hAnsi="Times New Roman" w:cs="Times New Roman"/>
          <w:b/>
          <w:sz w:val="21"/>
          <w:szCs w:val="21"/>
        </w:rPr>
      </w:pPr>
    </w:p>
    <w:p>
      <w:pPr>
        <w:pStyle w:val="34"/>
        <w:spacing w:line="320" w:lineRule="exact"/>
        <w:ind w:left="420" w:firstLine="0"/>
        <w:jc w:val="center"/>
        <w:rPr>
          <w:rFonts w:hint="default" w:ascii="Times New Roman" w:hAnsi="Times New Roman" w:cs="Times New Roman"/>
          <w:b/>
          <w:sz w:val="21"/>
          <w:szCs w:val="21"/>
        </w:rPr>
      </w:pPr>
      <w:r>
        <w:rPr>
          <w:rFonts w:hint="default" w:ascii="Times New Roman" w:hAnsi="Times New Roman" w:cs="Times New Roman"/>
          <w:b/>
          <w:sz w:val="21"/>
          <w:szCs w:val="21"/>
        </w:rPr>
        <w:t>表</w:t>
      </w:r>
      <w:r>
        <w:rPr>
          <w:rFonts w:hint="default" w:ascii="Times New Roman" w:hAnsi="Times New Roman" w:cs="Times New Roman"/>
          <w:b/>
          <w:sz w:val="21"/>
          <w:szCs w:val="21"/>
        </w:rPr>
        <w:t>2-</w:t>
      </w:r>
      <w:r>
        <w:rPr>
          <w:rFonts w:hint="default" w:ascii="Times New Roman" w:hAnsi="Times New Roman" w:cs="Times New Roman"/>
          <w:b/>
          <w:sz w:val="21"/>
          <w:szCs w:val="21"/>
          <w:lang w:val="en-US" w:eastAsia="zh-CN"/>
        </w:rPr>
        <w:t>2</w:t>
      </w:r>
      <w:r>
        <w:rPr>
          <w:rFonts w:hint="default" w:ascii="Times New Roman" w:hAnsi="Times New Roman" w:cs="Times New Roman"/>
          <w:b/>
          <w:sz w:val="21"/>
          <w:szCs w:val="21"/>
        </w:rPr>
        <w:t xml:space="preserve"> </w:t>
      </w:r>
      <w:r>
        <w:rPr>
          <w:rFonts w:hint="default" w:ascii="Times New Roman" w:hAnsi="Times New Roman" w:cs="Times New Roman"/>
          <w:b/>
          <w:sz w:val="21"/>
          <w:szCs w:val="21"/>
        </w:rPr>
        <w:t>课程目标与毕业要求对应关系</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584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1143" w:type="pct"/>
            <w:vAlign w:val="center"/>
          </w:tcPr>
          <w:p>
            <w:pPr>
              <w:snapToGrid w:val="0"/>
              <w:spacing w:line="40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毕业要求</w:t>
            </w:r>
          </w:p>
        </w:tc>
        <w:tc>
          <w:tcPr>
            <w:tcW w:w="3144" w:type="pct"/>
            <w:vAlign w:val="center"/>
          </w:tcPr>
          <w:p>
            <w:pPr>
              <w:snapToGrid w:val="0"/>
              <w:spacing w:line="40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指标点</w:t>
            </w:r>
          </w:p>
        </w:tc>
        <w:tc>
          <w:tcPr>
            <w:tcW w:w="711" w:type="pct"/>
            <w:vAlign w:val="center"/>
          </w:tcPr>
          <w:p>
            <w:pPr>
              <w:snapToGrid w:val="0"/>
              <w:spacing w:line="400" w:lineRule="exact"/>
              <w:jc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43" w:type="pct"/>
            <w:vAlign w:val="center"/>
          </w:tcPr>
          <w:p>
            <w:pPr>
              <w:widowControl/>
              <w:spacing w:line="400" w:lineRule="exact"/>
              <w:rPr>
                <w:rFonts w:hint="default" w:ascii="Times New Roman" w:hAnsi="Times New Roman" w:cs="Times New Roman"/>
              </w:rPr>
            </w:pPr>
            <w:r>
              <w:rPr>
                <w:rFonts w:hint="default" w:ascii="Times New Roman" w:hAnsi="Times New Roman" w:cs="Times New Roman"/>
                <w:b/>
                <w:color w:val="000000"/>
                <w:sz w:val="21"/>
                <w:szCs w:val="21"/>
              </w:rPr>
              <w:t>毕业要求4：</w:t>
            </w:r>
            <w:r>
              <w:rPr>
                <w:rFonts w:hint="default" w:ascii="Times New Roman" w:hAnsi="Times New Roman" w:cs="Times New Roman"/>
                <w:color w:val="000000"/>
                <w:sz w:val="21"/>
                <w:szCs w:val="21"/>
              </w:rPr>
              <w:t>研究【</w:t>
            </w:r>
            <w:r>
              <w:rPr>
                <w:rFonts w:hint="default" w:ascii="Times New Roman" w:hAnsi="Times New Roman" w:cs="Times New Roman"/>
                <w:color w:val="000000"/>
                <w:sz w:val="21"/>
                <w:szCs w:val="21"/>
              </w:rPr>
              <w:t>H</w:t>
            </w:r>
            <w:r>
              <w:rPr>
                <w:rFonts w:hint="default" w:ascii="Times New Roman" w:hAnsi="Times New Roman" w:cs="Times New Roman"/>
                <w:color w:val="000000"/>
                <w:sz w:val="21"/>
                <w:szCs w:val="21"/>
              </w:rPr>
              <w:t>】</w:t>
            </w:r>
          </w:p>
          <w:p>
            <w:pPr>
              <w:spacing w:line="400" w:lineRule="exact"/>
              <w:rPr>
                <w:rFonts w:hint="default" w:ascii="Times New Roman" w:hAnsi="Times New Roman" w:cs="Times New Roman"/>
                <w:color w:val="000000"/>
                <w:sz w:val="21"/>
                <w:szCs w:val="21"/>
              </w:rPr>
            </w:pPr>
          </w:p>
        </w:tc>
        <w:tc>
          <w:tcPr>
            <w:tcW w:w="3144" w:type="pct"/>
            <w:vAlign w:val="center"/>
          </w:tcPr>
          <w:p>
            <w:pPr>
              <w:widowControl/>
              <w:spacing w:line="400" w:lineRule="exac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指标点4.3：能正确分析和解释实验数据</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rPr>
              <w:t xml:space="preserve">结果，能够对实验结果进行关联、建模、分析和解释，获得合理有效的结论。 </w:t>
            </w:r>
          </w:p>
          <w:p>
            <w:pPr>
              <w:spacing w:line="400" w:lineRule="exact"/>
              <w:jc w:val="center"/>
              <w:rPr>
                <w:rFonts w:hint="default" w:ascii="Times New Roman" w:hAnsi="Times New Roman" w:cs="Times New Roman"/>
                <w:color w:val="000000"/>
                <w:sz w:val="21"/>
                <w:szCs w:val="21"/>
              </w:rPr>
            </w:pPr>
          </w:p>
        </w:tc>
        <w:tc>
          <w:tcPr>
            <w:tcW w:w="711" w:type="pct"/>
            <w:vAlign w:val="center"/>
          </w:tcPr>
          <w:p>
            <w:pPr>
              <w:spacing w:line="40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143" w:type="pct"/>
            <w:vAlign w:val="center"/>
          </w:tcPr>
          <w:p>
            <w:pPr>
              <w:widowControl/>
              <w:spacing w:line="400" w:lineRule="exac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w:t>
            </w:r>
            <w:r>
              <w:rPr>
                <w:rFonts w:hint="default" w:ascii="Times New Roman" w:hAnsi="Times New Roman" w:cs="Times New Roman"/>
                <w:b/>
                <w:color w:val="000000"/>
                <w:sz w:val="21"/>
                <w:szCs w:val="21"/>
              </w:rPr>
              <w:t>毕业要求10：</w:t>
            </w:r>
            <w:r>
              <w:rPr>
                <w:rFonts w:hint="default" w:ascii="Times New Roman" w:hAnsi="Times New Roman" w:cs="Times New Roman"/>
                <w:color w:val="000000"/>
                <w:sz w:val="21"/>
                <w:szCs w:val="21"/>
              </w:rPr>
              <w:t>沟通【M】</w:t>
            </w:r>
          </w:p>
        </w:tc>
        <w:tc>
          <w:tcPr>
            <w:tcW w:w="3144" w:type="pct"/>
            <w:vAlign w:val="center"/>
          </w:tcPr>
          <w:p>
            <w:pPr>
              <w:spacing w:line="400" w:lineRule="exact"/>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指标点 10.1：具有基本的外语听说读写能力，能撰写环境监测、环境治理、环保咨询、环境规划及管理方面的调研报告、实验报告、实习报告、课程设计（论文）和毕业设计（论文）等技术文件。</w:t>
            </w:r>
          </w:p>
        </w:tc>
        <w:tc>
          <w:tcPr>
            <w:tcW w:w="711" w:type="pct"/>
            <w:vAlign w:val="center"/>
          </w:tcPr>
          <w:p>
            <w:pPr>
              <w:spacing w:line="40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1143" w:type="pct"/>
            <w:vAlign w:val="center"/>
          </w:tcPr>
          <w:p>
            <w:pPr>
              <w:widowControl/>
              <w:spacing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毕业要求8：</w:t>
            </w:r>
            <w:r>
              <w:rPr>
                <w:rFonts w:hint="default" w:ascii="Times New Roman" w:hAnsi="Times New Roman" w:cs="Times New Roman"/>
                <w:color w:val="000000"/>
                <w:sz w:val="21"/>
                <w:szCs w:val="21"/>
              </w:rPr>
              <w:t>职业规范【L】</w:t>
            </w:r>
          </w:p>
        </w:tc>
        <w:tc>
          <w:tcPr>
            <w:tcW w:w="3144" w:type="pct"/>
            <w:vAlign w:val="center"/>
          </w:tcPr>
          <w:p>
            <w:pPr>
              <w:widowControl/>
              <w:spacing w:line="400" w:lineRule="exac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指标点 </w:t>
            </w:r>
            <w:r>
              <w:rPr>
                <w:rFonts w:hint="default" w:ascii="Times New Roman" w:hAnsi="Times New Roman" w:cs="Times New Roman"/>
                <w:color w:val="000000"/>
                <w:sz w:val="21"/>
                <w:szCs w:val="21"/>
              </w:rPr>
              <w:t>8.2</w:t>
            </w:r>
            <w:r>
              <w:rPr>
                <w:rFonts w:hint="default" w:ascii="Times New Roman" w:hAnsi="Times New Roman" w:cs="Times New Roman"/>
                <w:color w:val="000000"/>
                <w:sz w:val="21"/>
                <w:szCs w:val="21"/>
              </w:rPr>
              <w:t>：具有健康的体魄和良好的心理素质。在工程实践中，能自觉履行工程师对公众的安全、健康和福祉社会责任，理解和包容多元化的社会需求。</w:t>
            </w:r>
          </w:p>
          <w:p>
            <w:pPr>
              <w:spacing w:line="400" w:lineRule="exact"/>
              <w:jc w:val="center"/>
              <w:rPr>
                <w:rFonts w:hint="default" w:ascii="Times New Roman" w:hAnsi="Times New Roman" w:cs="Times New Roman"/>
                <w:color w:val="000000"/>
                <w:sz w:val="21"/>
                <w:szCs w:val="21"/>
              </w:rPr>
            </w:pPr>
          </w:p>
        </w:tc>
        <w:tc>
          <w:tcPr>
            <w:tcW w:w="711" w:type="pct"/>
            <w:vAlign w:val="center"/>
          </w:tcPr>
          <w:p>
            <w:pPr>
              <w:spacing w:line="40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r>
    </w:tbl>
    <w:p>
      <w:pPr>
        <w:rPr>
          <w:rFonts w:hint="default" w:ascii="Times New Roman" w:hAnsi="Times New Roman" w:cs="Times New Roman"/>
        </w:rPr>
        <w:sectPr>
          <w:footerReference r:id="rId3" w:type="default"/>
          <w:pgSz w:w="11910" w:h="16840"/>
          <w:pgMar w:top="1420" w:right="1417" w:bottom="1417" w:left="1417" w:header="720" w:footer="720" w:gutter="0"/>
          <w:cols w:space="720" w:num="1"/>
        </w:sectPr>
      </w:pPr>
    </w:p>
    <w:p>
      <w:pPr>
        <w:pStyle w:val="6"/>
        <w:kinsoku w:val="0"/>
        <w:overflowPunct w:val="0"/>
        <w:spacing w:before="61"/>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三、课程学习内容与方法</w:t>
      </w:r>
    </w:p>
    <w:p>
      <w:pPr>
        <w:pStyle w:val="6"/>
        <w:kinsoku w:val="0"/>
        <w:overflowPunct w:val="0"/>
        <w:spacing w:before="66"/>
        <w:rPr>
          <w:rFonts w:hint="default" w:ascii="Times New Roman" w:hAnsi="Times New Roman" w:eastAsia="明黑等宽" w:cs="Times New Roman"/>
          <w:b/>
        </w:rPr>
      </w:pPr>
      <w:r>
        <w:rPr>
          <w:rFonts w:hint="default" w:ascii="Times New Roman" w:hAnsi="Times New Roman" w:eastAsia="黑体" w:cs="Times New Roman"/>
          <w:b/>
        </w:rPr>
        <w:t>（一）理论学习内容及要求</w:t>
      </w:r>
      <w:r>
        <w:rPr>
          <w:rFonts w:hint="default" w:ascii="Times New Roman" w:hAnsi="Times New Roman" w:eastAsia="明黑等宽" w:cs="Times New Roman"/>
          <w:b/>
        </w:rPr>
        <w:t xml:space="preserve">  </w:t>
      </w:r>
    </w:p>
    <w:p>
      <w:pPr>
        <w:pStyle w:val="6"/>
        <w:kinsoku w:val="0"/>
        <w:overflowPunct w:val="0"/>
        <w:spacing w:before="66"/>
        <w:jc w:val="center"/>
        <w:rPr>
          <w:rFonts w:hint="default" w:ascii="Times New Roman" w:hAnsi="Times New Roman" w:cs="Times New Roman"/>
          <w:b/>
          <w:sz w:val="21"/>
          <w:szCs w:val="21"/>
        </w:rPr>
      </w:pPr>
      <w:r>
        <w:rPr>
          <w:rFonts w:hint="default" w:ascii="Times New Roman" w:hAnsi="Times New Roman" w:cs="Times New Roman"/>
          <w:b/>
          <w:sz w:val="21"/>
          <w:szCs w:val="21"/>
        </w:rPr>
        <w:t>表</w:t>
      </w:r>
      <w:r>
        <w:rPr>
          <w:rFonts w:hint="default" w:ascii="Times New Roman" w:hAnsi="Times New Roman" w:cs="Times New Roman"/>
          <w:b/>
          <w:sz w:val="21"/>
          <w:szCs w:val="21"/>
        </w:rPr>
        <w:t xml:space="preserve">3-1 </w:t>
      </w:r>
      <w:r>
        <w:rPr>
          <w:rFonts w:hint="default" w:ascii="Times New Roman" w:hAnsi="Times New Roman" w:cs="Times New Roman"/>
          <w:b/>
          <w:sz w:val="21"/>
          <w:szCs w:val="21"/>
        </w:rPr>
        <w:t>课程目标、学习内容和教学方法对应关系</w:t>
      </w:r>
    </w:p>
    <w:tbl>
      <w:tblPr>
        <w:tblStyle w:val="12"/>
        <w:tblW w:w="15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081"/>
        <w:gridCol w:w="1995"/>
        <w:gridCol w:w="975"/>
        <w:gridCol w:w="4047"/>
        <w:gridCol w:w="3833"/>
        <w:gridCol w:w="2545"/>
        <w:gridCol w:w="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62" w:type="dxa"/>
            <w:vAlign w:val="center"/>
          </w:tcPr>
          <w:p>
            <w:pPr>
              <w:snapToGrid w:val="0"/>
              <w:spacing w:line="400" w:lineRule="exact"/>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序号</w:t>
            </w:r>
          </w:p>
        </w:tc>
        <w:tc>
          <w:tcPr>
            <w:tcW w:w="1081" w:type="dxa"/>
            <w:vAlign w:val="center"/>
          </w:tcPr>
          <w:p>
            <w:pPr>
              <w:snapToGrid w:val="0"/>
              <w:spacing w:line="4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课程模块</w:t>
            </w:r>
          </w:p>
        </w:tc>
        <w:tc>
          <w:tcPr>
            <w:tcW w:w="1995" w:type="dxa"/>
            <w:vAlign w:val="center"/>
          </w:tcPr>
          <w:p>
            <w:pPr>
              <w:snapToGrid w:val="0"/>
              <w:spacing w:line="4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学习内容</w:t>
            </w:r>
          </w:p>
        </w:tc>
        <w:tc>
          <w:tcPr>
            <w:tcW w:w="975" w:type="dxa"/>
            <w:vAlign w:val="center"/>
          </w:tcPr>
          <w:p>
            <w:pPr>
              <w:snapToGrid w:val="0"/>
              <w:spacing w:line="4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课程目标</w:t>
            </w:r>
          </w:p>
        </w:tc>
        <w:tc>
          <w:tcPr>
            <w:tcW w:w="4047" w:type="dxa"/>
            <w:vAlign w:val="center"/>
          </w:tcPr>
          <w:p>
            <w:pPr>
              <w:snapToGrid w:val="0"/>
              <w:spacing w:line="4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学习任务（可根据学情进行适当修改）</w:t>
            </w:r>
          </w:p>
        </w:tc>
        <w:tc>
          <w:tcPr>
            <w:tcW w:w="3833" w:type="dxa"/>
            <w:vAlign w:val="center"/>
          </w:tcPr>
          <w:p>
            <w:pPr>
              <w:snapToGrid w:val="0"/>
              <w:spacing w:line="4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学习重点难点</w:t>
            </w:r>
          </w:p>
        </w:tc>
        <w:tc>
          <w:tcPr>
            <w:tcW w:w="2545" w:type="dxa"/>
            <w:vAlign w:val="center"/>
          </w:tcPr>
          <w:p>
            <w:pPr>
              <w:pStyle w:val="32"/>
              <w:kinsoku w:val="0"/>
              <w:overflowPunct w:val="0"/>
              <w:spacing w:before="22"/>
              <w:ind w:left="70" w:right="60"/>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教学方法</w:t>
            </w:r>
          </w:p>
        </w:tc>
        <w:tc>
          <w:tcPr>
            <w:tcW w:w="462" w:type="dxa"/>
            <w:vAlign w:val="center"/>
          </w:tcPr>
          <w:p>
            <w:pPr>
              <w:snapToGrid w:val="0"/>
              <w:spacing w:line="400" w:lineRule="exact"/>
              <w:jc w:val="center"/>
              <w:rPr>
                <w:rFonts w:hint="default" w:ascii="Times New Roman" w:hAnsi="Times New Roman" w:eastAsia="黑体" w:cs="Times New Roman"/>
                <w:b/>
                <w:sz w:val="21"/>
                <w:szCs w:val="21"/>
              </w:rPr>
            </w:pPr>
            <w:r>
              <w:rPr>
                <w:rFonts w:hint="default" w:ascii="Times New Roman" w:hAnsi="Times New Roman" w:eastAsia="黑体" w:cs="Times New Roman"/>
                <w:b/>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62" w:type="dxa"/>
            <w:vMerge w:val="restart"/>
            <w:vAlign w:val="center"/>
          </w:tcPr>
          <w:p>
            <w:pPr>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081"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绪论</w:t>
            </w:r>
          </w:p>
        </w:tc>
        <w:tc>
          <w:tcPr>
            <w:tcW w:w="199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sz w:val="21"/>
                <w:szCs w:val="21"/>
              </w:rPr>
              <w:t>1.土壤及土壤环境的重要性</w:t>
            </w:r>
          </w:p>
          <w:p>
            <w:pPr>
              <w:spacing w:line="300" w:lineRule="exact"/>
              <w:rPr>
                <w:rFonts w:hint="default" w:ascii="Times New Roman" w:hAnsi="Times New Roman" w:cs="Times New Roman"/>
                <w:sz w:val="21"/>
                <w:szCs w:val="21"/>
              </w:rPr>
            </w:pPr>
          </w:p>
        </w:tc>
        <w:tc>
          <w:tcPr>
            <w:tcW w:w="97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color w:val="000000"/>
                <w:sz w:val="21"/>
                <w:szCs w:val="21"/>
              </w:rPr>
              <w:t>1/2</w:t>
            </w:r>
          </w:p>
        </w:tc>
        <w:tc>
          <w:tcPr>
            <w:tcW w:w="4047" w:type="dxa"/>
            <w:vMerge w:val="restart"/>
            <w:vAlign w:val="center"/>
          </w:tcPr>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1.预习：</w:t>
            </w:r>
            <w:r>
              <w:rPr>
                <w:rFonts w:hint="default" w:ascii="Times New Roman" w:hAnsi="Times New Roman" w:cs="Times New Roman"/>
                <w:color w:val="000000"/>
                <w:sz w:val="21"/>
                <w:szCs w:val="21"/>
              </w:rPr>
              <w:t>整章教材、课件</w:t>
            </w:r>
          </w:p>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2.线上学习：</w:t>
            </w:r>
            <w:r>
              <w:rPr>
                <w:rFonts w:hint="default" w:ascii="Times New Roman" w:hAnsi="Times New Roman" w:cs="Times New Roman"/>
                <w:sz w:val="21"/>
                <w:szCs w:val="21"/>
              </w:rPr>
              <w:t>《土壤环境学》和相关内容</w:t>
            </w:r>
            <w:r>
              <w:rPr>
                <w:rFonts w:hint="default" w:ascii="Times New Roman" w:hAnsi="Times New Roman" w:cs="Times New Roman"/>
                <w:color w:val="000000"/>
                <w:sz w:val="21"/>
                <w:szCs w:val="21"/>
              </w:rPr>
              <w:t>，完成作业</w:t>
            </w:r>
          </w:p>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3.拓展阅读：</w:t>
            </w:r>
            <w:r>
              <w:rPr>
                <w:rFonts w:hint="default" w:ascii="Times New Roman" w:hAnsi="Times New Roman" w:cs="Times New Roman"/>
                <w:sz w:val="21"/>
                <w:szCs w:val="21"/>
              </w:rPr>
              <w:t>http://www.er-china.com/</w:t>
            </w:r>
          </w:p>
          <w:p>
            <w:pPr>
              <w:spacing w:line="300" w:lineRule="exact"/>
              <w:rPr>
                <w:rFonts w:hint="default" w:ascii="Times New Roman" w:hAnsi="Times New Roman" w:cs="Times New Roman"/>
                <w:sz w:val="21"/>
                <w:szCs w:val="21"/>
              </w:rPr>
            </w:pPr>
            <w:r>
              <w:rPr>
                <w:rFonts w:hint="default" w:ascii="Times New Roman" w:hAnsi="Times New Roman" w:cs="Times New Roman"/>
                <w:b/>
                <w:color w:val="000000"/>
                <w:sz w:val="21"/>
                <w:szCs w:val="21"/>
              </w:rPr>
              <w:t>4.主题讨论：</w:t>
            </w:r>
            <w:r>
              <w:rPr>
                <w:rFonts w:hint="default" w:ascii="Times New Roman" w:hAnsi="Times New Roman" w:cs="Times New Roman"/>
                <w:sz w:val="21"/>
                <w:szCs w:val="21"/>
              </w:rPr>
              <w:t>了解土壤的功能及作用</w:t>
            </w:r>
            <w:r>
              <w:rPr>
                <w:rFonts w:hint="default" w:ascii="Times New Roman" w:hAnsi="Times New Roman" w:cs="Times New Roman"/>
                <w:sz w:val="21"/>
                <w:szCs w:val="21"/>
                <w:lang w:eastAsia="zh-CN"/>
              </w:rPr>
              <w:t>，</w:t>
            </w:r>
            <w:r>
              <w:rPr>
                <w:rFonts w:hint="default" w:ascii="Times New Roman" w:hAnsi="Times New Roman" w:cs="Times New Roman"/>
                <w:sz w:val="21"/>
                <w:szCs w:val="21"/>
              </w:rPr>
              <w:t>了解土壤与人体健康的关系，以及我国土壤污染的现状</w:t>
            </w:r>
          </w:p>
        </w:tc>
        <w:tc>
          <w:tcPr>
            <w:tcW w:w="3833" w:type="dxa"/>
            <w:vMerge w:val="restart"/>
            <w:vAlign w:val="center"/>
          </w:tcPr>
          <w:p>
            <w:pPr>
              <w:rPr>
                <w:rFonts w:hint="default" w:ascii="Times New Roman" w:hAnsi="Times New Roman" w:cs="Times New Roman"/>
                <w:b/>
                <w:bCs/>
                <w:sz w:val="21"/>
                <w:szCs w:val="21"/>
              </w:rPr>
            </w:pPr>
            <w:r>
              <w:rPr>
                <w:rFonts w:hint="default" w:ascii="Times New Roman" w:hAnsi="Times New Roman" w:cs="Times New Roman"/>
                <w:b/>
                <w:bCs/>
                <w:sz w:val="21"/>
                <w:szCs w:val="21"/>
              </w:rPr>
              <w:t>重点：</w:t>
            </w:r>
          </w:p>
          <w:p>
            <w:pPr>
              <w:numPr>
                <w:ilvl w:val="0"/>
                <w:numId w:val="1"/>
              </w:numPr>
              <w:rPr>
                <w:rFonts w:hint="default" w:ascii="Times New Roman" w:hAnsi="Times New Roman" w:cs="Times New Roman"/>
                <w:sz w:val="21"/>
                <w:szCs w:val="21"/>
              </w:rPr>
            </w:pPr>
            <w:r>
              <w:rPr>
                <w:rFonts w:hint="default" w:ascii="Times New Roman" w:hAnsi="Times New Roman" w:cs="Times New Roman"/>
                <w:sz w:val="21"/>
                <w:szCs w:val="21"/>
              </w:rPr>
              <w:t>土壤的生态功能及作用</w:t>
            </w:r>
          </w:p>
          <w:p>
            <w:pPr>
              <w:numPr>
                <w:numId w:val="0"/>
              </w:numPr>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val="en-US" w:eastAsia="zh-CN"/>
              </w:rPr>
              <w:t>难点：</w:t>
            </w:r>
          </w:p>
          <w:p>
            <w:pPr>
              <w:rPr>
                <w:rFonts w:hint="default" w:ascii="Times New Roman" w:hAnsi="Times New Roman" w:cs="Times New Roman"/>
                <w:sz w:val="21"/>
                <w:szCs w:val="21"/>
              </w:rPr>
            </w:pPr>
            <w:r>
              <w:rPr>
                <w:rFonts w:hint="default" w:ascii="Times New Roman" w:hAnsi="Times New Roman" w:cs="Times New Roman"/>
                <w:sz w:val="21"/>
                <w:szCs w:val="21"/>
              </w:rPr>
              <w:t>2.土壤污染问题，土壤污染与人体健康的关系，我国土壤污染的现状</w:t>
            </w:r>
          </w:p>
        </w:tc>
        <w:tc>
          <w:tcPr>
            <w:tcW w:w="2545" w:type="dxa"/>
            <w:vMerge w:val="restart"/>
            <w:vAlign w:val="center"/>
          </w:tcPr>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自主学习法：促进课程目标2和3的达成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讲授法：促进课程目标1的达成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视频学习：促进课程目标2和3的达成</w:t>
            </w:r>
          </w:p>
          <w:p>
            <w:pPr>
              <w:pStyle w:val="32"/>
              <w:kinsoku w:val="0"/>
              <w:overflowPunct w:val="0"/>
              <w:spacing w:before="99"/>
              <w:ind w:left="70" w:right="60"/>
              <w:jc w:val="left"/>
              <w:rPr>
                <w:rFonts w:hint="default" w:ascii="Times New Roman" w:hAnsi="Times New Roman" w:cs="Times New Roman"/>
                <w:sz w:val="21"/>
                <w:szCs w:val="21"/>
              </w:rPr>
            </w:pPr>
            <w:r>
              <w:rPr>
                <w:rFonts w:hint="default" w:ascii="Times New Roman" w:hAnsi="Times New Roman" w:cs="Times New Roman"/>
                <w:color w:val="000000"/>
                <w:sz w:val="21"/>
                <w:szCs w:val="21"/>
              </w:rPr>
              <w:t>查阅文献：促进课程目标2和3的达成</w:t>
            </w:r>
          </w:p>
        </w:tc>
        <w:tc>
          <w:tcPr>
            <w:tcW w:w="462" w:type="dxa"/>
            <w:vMerge w:val="restart"/>
            <w:vAlign w:val="center"/>
          </w:tcPr>
          <w:p>
            <w:pPr>
              <w:snapToGrid w:val="0"/>
              <w:spacing w:line="400" w:lineRule="exact"/>
              <w:jc w:val="center"/>
              <w:rPr>
                <w:rFonts w:hint="default" w:ascii="Times New Roman" w:hAnsi="Times New Roman" w:eastAsia="黑体" w:cs="Times New Roman"/>
                <w:sz w:val="21"/>
                <w:szCs w:val="21"/>
              </w:rPr>
            </w:pPr>
            <w:r>
              <w:rPr>
                <w:rFonts w:hint="default" w:ascii="Times New Roman" w:hAnsi="Times New Roman"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462" w:type="dxa"/>
            <w:vMerge w:val="continue"/>
            <w:vAlign w:val="center"/>
          </w:tcPr>
          <w:p>
            <w:pPr>
              <w:spacing w:line="300" w:lineRule="exact"/>
              <w:rPr>
                <w:rFonts w:hint="default" w:ascii="Times New Roman" w:hAnsi="Times New Roman" w:cs="Times New Roman"/>
              </w:rPr>
            </w:pPr>
          </w:p>
        </w:tc>
        <w:tc>
          <w:tcPr>
            <w:tcW w:w="1081" w:type="dxa"/>
            <w:vMerge w:val="continue"/>
            <w:vAlign w:val="center"/>
          </w:tcPr>
          <w:p>
            <w:pPr>
              <w:spacing w:line="300" w:lineRule="exact"/>
              <w:rPr>
                <w:rFonts w:hint="default" w:ascii="Times New Roman" w:hAnsi="Times New Roman" w:cs="Times New Roman"/>
              </w:rPr>
            </w:pPr>
          </w:p>
        </w:tc>
        <w:tc>
          <w:tcPr>
            <w:tcW w:w="199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sz w:val="21"/>
                <w:szCs w:val="21"/>
              </w:rPr>
              <w:t>2.土壤污染问题，土壤污染防治的内容和任务</w:t>
            </w:r>
          </w:p>
        </w:tc>
        <w:tc>
          <w:tcPr>
            <w:tcW w:w="97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color w:val="000000"/>
                <w:sz w:val="21"/>
                <w:szCs w:val="21"/>
              </w:rPr>
              <w:t>1/2/3</w:t>
            </w:r>
          </w:p>
        </w:tc>
        <w:tc>
          <w:tcPr>
            <w:tcW w:w="4047" w:type="dxa"/>
            <w:vMerge w:val="continue"/>
            <w:vAlign w:val="center"/>
          </w:tcPr>
          <w:p>
            <w:pPr>
              <w:spacing w:line="300" w:lineRule="exact"/>
              <w:rPr>
                <w:rFonts w:hint="default" w:ascii="Times New Roman" w:hAnsi="Times New Roman" w:cs="Times New Roman"/>
                <w:sz w:val="21"/>
                <w:szCs w:val="21"/>
              </w:rPr>
            </w:pPr>
          </w:p>
        </w:tc>
        <w:tc>
          <w:tcPr>
            <w:tcW w:w="3833" w:type="dxa"/>
            <w:vMerge w:val="continue"/>
            <w:vAlign w:val="center"/>
          </w:tcPr>
          <w:p>
            <w:pPr>
              <w:spacing w:line="300" w:lineRule="exact"/>
              <w:rPr>
                <w:rFonts w:hint="default" w:ascii="Times New Roman" w:hAnsi="Times New Roman" w:cs="Times New Roman"/>
                <w:sz w:val="21"/>
                <w:szCs w:val="21"/>
              </w:rPr>
            </w:pPr>
          </w:p>
        </w:tc>
        <w:tc>
          <w:tcPr>
            <w:tcW w:w="2545" w:type="dxa"/>
            <w:vMerge w:val="continue"/>
            <w:vAlign w:val="center"/>
          </w:tcPr>
          <w:p>
            <w:pPr>
              <w:spacing w:line="300" w:lineRule="exact"/>
              <w:rPr>
                <w:rFonts w:hint="default" w:ascii="Times New Roman" w:hAnsi="Times New Roman" w:cs="Times New Roman"/>
                <w:sz w:val="21"/>
                <w:szCs w:val="21"/>
              </w:rPr>
            </w:pPr>
          </w:p>
        </w:tc>
        <w:tc>
          <w:tcPr>
            <w:tcW w:w="462" w:type="dxa"/>
            <w:vMerge w:val="continue"/>
            <w:vAlign w:val="center"/>
          </w:tcPr>
          <w:p>
            <w:pPr>
              <w:spacing w:line="300" w:lineRule="exac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62"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081"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土壤学基础知识</w:t>
            </w:r>
          </w:p>
        </w:tc>
        <w:tc>
          <w:tcPr>
            <w:tcW w:w="199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sz w:val="21"/>
                <w:szCs w:val="21"/>
              </w:rPr>
              <w:t>1.土壤的基本组成</w:t>
            </w:r>
          </w:p>
          <w:p>
            <w:pPr>
              <w:spacing w:line="300" w:lineRule="exact"/>
              <w:rPr>
                <w:rFonts w:hint="default" w:ascii="Times New Roman" w:hAnsi="Times New Roman" w:cs="Times New Roman"/>
                <w:sz w:val="21"/>
                <w:szCs w:val="21"/>
              </w:rPr>
            </w:pPr>
          </w:p>
        </w:tc>
        <w:tc>
          <w:tcPr>
            <w:tcW w:w="97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color w:val="000000"/>
                <w:sz w:val="21"/>
                <w:szCs w:val="21"/>
              </w:rPr>
              <w:t>1/2</w:t>
            </w:r>
          </w:p>
        </w:tc>
        <w:tc>
          <w:tcPr>
            <w:tcW w:w="4047" w:type="dxa"/>
            <w:vMerge w:val="restart"/>
            <w:vAlign w:val="center"/>
          </w:tcPr>
          <w:p>
            <w:pPr>
              <w:spacing w:line="300" w:lineRule="exact"/>
              <w:rPr>
                <w:rFonts w:hint="default" w:ascii="Times New Roman" w:hAnsi="Times New Roman" w:cs="Times New Roman"/>
                <w:sz w:val="21"/>
                <w:szCs w:val="21"/>
              </w:rPr>
            </w:pPr>
          </w:p>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1.预习：</w:t>
            </w:r>
            <w:r>
              <w:rPr>
                <w:rFonts w:hint="default" w:ascii="Times New Roman" w:hAnsi="Times New Roman" w:cs="Times New Roman"/>
                <w:color w:val="000000"/>
                <w:sz w:val="21"/>
                <w:szCs w:val="21"/>
              </w:rPr>
              <w:t>整章教材、课件</w:t>
            </w:r>
          </w:p>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2.线上学习：</w:t>
            </w:r>
            <w:r>
              <w:rPr>
                <w:rFonts w:hint="default" w:ascii="Times New Roman" w:hAnsi="Times New Roman" w:cs="Times New Roman"/>
                <w:sz w:val="21"/>
                <w:szCs w:val="21"/>
              </w:rPr>
              <w:t>《土壤环境学》和相关内容</w:t>
            </w:r>
            <w:r>
              <w:rPr>
                <w:rFonts w:hint="default" w:ascii="Times New Roman" w:hAnsi="Times New Roman" w:cs="Times New Roman"/>
                <w:color w:val="000000"/>
                <w:sz w:val="21"/>
                <w:szCs w:val="21"/>
              </w:rPr>
              <w:t>，完成作业</w:t>
            </w:r>
          </w:p>
          <w:p>
            <w:pPr>
              <w:spacing w:beforeLines="0" w:afterLines="0" w:line="400" w:lineRule="exact"/>
              <w:rPr>
                <w:rFonts w:hint="default" w:ascii="Times New Roman" w:hAnsi="Times New Roman" w:eastAsia="宋体" w:cs="Times New Roman"/>
                <w:color w:val="000000"/>
                <w:sz w:val="21"/>
                <w:szCs w:val="21"/>
                <w:lang w:eastAsia="zh-CN"/>
              </w:rPr>
            </w:pPr>
            <w:r>
              <w:rPr>
                <w:rFonts w:hint="default" w:ascii="Times New Roman" w:hAnsi="Times New Roman" w:cs="Times New Roman"/>
                <w:b/>
                <w:color w:val="000000"/>
                <w:sz w:val="21"/>
                <w:szCs w:val="21"/>
              </w:rPr>
              <w:t>3.拓展阅读：</w:t>
            </w:r>
            <w:r>
              <w:rPr>
                <w:rFonts w:hint="default" w:ascii="Times New Roman" w:hAnsi="Times New Roman" w:cs="Times New Roman"/>
                <w:sz w:val="21"/>
                <w:szCs w:val="21"/>
              </w:rPr>
              <w:t>土壤矿物质、土壤水及其生态环境</w:t>
            </w:r>
            <w:r>
              <w:rPr>
                <w:rFonts w:hint="default" w:ascii="Times New Roman" w:hAnsi="Times New Roman" w:cs="Times New Roman"/>
                <w:sz w:val="21"/>
                <w:szCs w:val="21"/>
                <w:lang w:eastAsia="zh-CN"/>
              </w:rPr>
              <w:t>。</w:t>
            </w:r>
          </w:p>
          <w:p>
            <w:pPr>
              <w:spacing w:line="300" w:lineRule="exact"/>
              <w:rPr>
                <w:rFonts w:hint="default" w:ascii="Times New Roman" w:hAnsi="Times New Roman" w:cs="Times New Roman"/>
                <w:sz w:val="21"/>
                <w:szCs w:val="21"/>
              </w:rPr>
            </w:pPr>
            <w:r>
              <w:rPr>
                <w:rFonts w:hint="default" w:ascii="Times New Roman" w:hAnsi="Times New Roman" w:cs="Times New Roman"/>
                <w:b/>
                <w:color w:val="000000"/>
                <w:sz w:val="21"/>
                <w:szCs w:val="21"/>
              </w:rPr>
              <w:t>4.主题讨论：</w:t>
            </w:r>
            <w:bookmarkStart w:id="3" w:name="OLE_LINK5"/>
            <w:r>
              <w:rPr>
                <w:rFonts w:hint="default" w:ascii="Times New Roman" w:hAnsi="Times New Roman" w:cs="Times New Roman"/>
                <w:sz w:val="21"/>
                <w:szCs w:val="21"/>
              </w:rPr>
              <w:t>常见土壤污染类型及判断标准</w:t>
            </w:r>
            <w:bookmarkEnd w:id="3"/>
            <w:r>
              <w:rPr>
                <w:rFonts w:hint="default" w:ascii="Times New Roman" w:hAnsi="Times New Roman" w:cs="Times New Roman"/>
                <w:sz w:val="21"/>
                <w:szCs w:val="21"/>
              </w:rPr>
              <w:t>？</w:t>
            </w:r>
          </w:p>
          <w:p>
            <w:pPr>
              <w:spacing w:line="300" w:lineRule="exact"/>
              <w:rPr>
                <w:rFonts w:hint="default" w:ascii="Times New Roman" w:hAnsi="Times New Roman" w:cs="Times New Roman"/>
                <w:sz w:val="21"/>
                <w:szCs w:val="21"/>
              </w:rPr>
            </w:pPr>
          </w:p>
        </w:tc>
        <w:tc>
          <w:tcPr>
            <w:tcW w:w="3833" w:type="dxa"/>
            <w:vMerge w:val="restart"/>
            <w:vAlign w:val="center"/>
          </w:tcPr>
          <w:p>
            <w:pPr>
              <w:rPr>
                <w:rFonts w:hint="default" w:ascii="Times New Roman" w:hAnsi="Times New Roman" w:cs="Times New Roman"/>
                <w:b/>
                <w:bCs/>
                <w:sz w:val="21"/>
                <w:szCs w:val="21"/>
              </w:rPr>
            </w:pPr>
            <w:r>
              <w:rPr>
                <w:rFonts w:hint="default" w:ascii="Times New Roman" w:hAnsi="Times New Roman" w:cs="Times New Roman"/>
                <w:b/>
                <w:bCs/>
                <w:sz w:val="21"/>
                <w:szCs w:val="21"/>
              </w:rPr>
              <w:t>重点：</w:t>
            </w:r>
          </w:p>
          <w:p>
            <w:pPr>
              <w:rPr>
                <w:rFonts w:hint="default" w:ascii="Times New Roman" w:hAnsi="Times New Roman" w:cs="Times New Roman"/>
                <w:sz w:val="21"/>
                <w:szCs w:val="21"/>
              </w:rPr>
            </w:pPr>
            <w:r>
              <w:rPr>
                <w:rFonts w:hint="default" w:ascii="Times New Roman" w:hAnsi="Times New Roman" w:cs="Times New Roman"/>
                <w:sz w:val="21"/>
                <w:szCs w:val="21"/>
              </w:rPr>
              <w:t>1.土壤矿物质、有机质、土壤空气、土壤水及其生态环境作用</w:t>
            </w:r>
          </w:p>
          <w:p>
            <w:pPr>
              <w:rPr>
                <w:rFonts w:hint="default" w:ascii="Times New Roman" w:hAnsi="Times New Roman" w:cs="Times New Roman"/>
                <w:sz w:val="21"/>
                <w:szCs w:val="21"/>
              </w:rPr>
            </w:pPr>
            <w:r>
              <w:rPr>
                <w:rFonts w:hint="default" w:ascii="Times New Roman" w:hAnsi="Times New Roman" w:cs="Times New Roman"/>
                <w:sz w:val="21"/>
                <w:szCs w:val="21"/>
              </w:rPr>
              <w:t>2.土壤肥力的影响因素</w:t>
            </w:r>
          </w:p>
          <w:p>
            <w:pPr>
              <w:rPr>
                <w:rFonts w:hint="default" w:ascii="Times New Roman" w:hAnsi="Times New Roman" w:cs="Times New Roman"/>
                <w:sz w:val="21"/>
                <w:szCs w:val="21"/>
              </w:rPr>
            </w:pPr>
            <w:r>
              <w:rPr>
                <w:rFonts w:hint="default" w:ascii="Times New Roman" w:hAnsi="Times New Roman" w:cs="Times New Roman"/>
                <w:sz w:val="21"/>
                <w:szCs w:val="21"/>
              </w:rPr>
              <w:t>3.土壤孔性、吸附性、酸碱性、氧化还原性</w:t>
            </w:r>
          </w:p>
          <w:p>
            <w:pPr>
              <w:rPr>
                <w:rFonts w:hint="default" w:ascii="Times New Roman" w:hAnsi="Times New Roman" w:cs="Times New Roman"/>
                <w:sz w:val="21"/>
                <w:szCs w:val="21"/>
              </w:rPr>
            </w:pPr>
            <w:r>
              <w:rPr>
                <w:rFonts w:hint="default" w:ascii="Times New Roman" w:hAnsi="Times New Roman" w:cs="Times New Roman"/>
                <w:sz w:val="21"/>
                <w:szCs w:val="21"/>
              </w:rPr>
              <w:t>4.</w:t>
            </w:r>
            <w:bookmarkStart w:id="4" w:name="OLE_LINK7"/>
            <w:r>
              <w:rPr>
                <w:rFonts w:hint="default" w:ascii="Times New Roman" w:hAnsi="Times New Roman" w:cs="Times New Roman"/>
                <w:sz w:val="21"/>
                <w:szCs w:val="21"/>
              </w:rPr>
              <w:t>土壤的酸化、盐渍化、连作障碍、板结及其防治</w:t>
            </w:r>
            <w:bookmarkEnd w:id="4"/>
          </w:p>
          <w:p>
            <w:pPr>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val="en-US" w:eastAsia="zh-CN"/>
              </w:rPr>
              <w:t>难点：</w:t>
            </w:r>
          </w:p>
          <w:p>
            <w:pPr>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.五大成土因素及土壤剖面的形成</w:t>
            </w:r>
          </w:p>
        </w:tc>
        <w:tc>
          <w:tcPr>
            <w:tcW w:w="2545" w:type="dxa"/>
            <w:vMerge w:val="restart"/>
            <w:vAlign w:val="center"/>
          </w:tcPr>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自主学习法：促进课程目标2和3的达成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讲授法：促进课程目标1的达成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视频学习：促进课程目标2和3的达成</w:t>
            </w:r>
          </w:p>
          <w:p>
            <w:pPr>
              <w:pStyle w:val="32"/>
              <w:kinsoku w:val="0"/>
              <w:overflowPunct w:val="0"/>
              <w:spacing w:before="99"/>
              <w:ind w:left="70" w:right="60"/>
              <w:jc w:val="left"/>
              <w:rPr>
                <w:rFonts w:hint="default" w:ascii="Times New Roman" w:hAnsi="Times New Roman" w:cs="Times New Roman"/>
                <w:sz w:val="21"/>
                <w:szCs w:val="21"/>
              </w:rPr>
            </w:pPr>
            <w:r>
              <w:rPr>
                <w:rFonts w:hint="default" w:ascii="Times New Roman" w:hAnsi="Times New Roman" w:cs="Times New Roman"/>
                <w:color w:val="000000"/>
                <w:sz w:val="21"/>
                <w:szCs w:val="21"/>
              </w:rPr>
              <w:t>查阅文献：促进课程目标2和3的达成</w:t>
            </w:r>
            <w:r>
              <w:rPr>
                <w:rFonts w:hint="default" w:ascii="Times New Roman" w:hAnsi="Times New Roman" w:cs="Times New Roman"/>
                <w:sz w:val="21"/>
                <w:szCs w:val="21"/>
              </w:rPr>
              <w:t>案例教学：</w:t>
            </w:r>
            <w:r>
              <w:rPr>
                <w:rFonts w:hint="default" w:ascii="Times New Roman" w:hAnsi="Times New Roman" w:cs="Times New Roman"/>
                <w:color w:val="000000"/>
                <w:sz w:val="21"/>
                <w:szCs w:val="21"/>
              </w:rPr>
              <w:t>促进课程目标1的达成</w:t>
            </w:r>
          </w:p>
        </w:tc>
        <w:tc>
          <w:tcPr>
            <w:tcW w:w="462" w:type="dxa"/>
            <w:vMerge w:val="restart"/>
            <w:vAlign w:val="center"/>
          </w:tcPr>
          <w:p>
            <w:pPr>
              <w:snapToGrid w:val="0"/>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62" w:type="dxa"/>
            <w:vMerge w:val="continue"/>
            <w:vAlign w:val="center"/>
          </w:tcPr>
          <w:p>
            <w:pPr>
              <w:spacing w:line="300" w:lineRule="exact"/>
              <w:rPr>
                <w:rFonts w:hint="default" w:ascii="Times New Roman" w:hAnsi="Times New Roman" w:cs="Times New Roman"/>
              </w:rPr>
            </w:pPr>
          </w:p>
        </w:tc>
        <w:tc>
          <w:tcPr>
            <w:tcW w:w="1081" w:type="dxa"/>
            <w:vMerge w:val="continue"/>
            <w:vAlign w:val="center"/>
          </w:tcPr>
          <w:p>
            <w:pPr>
              <w:spacing w:line="300" w:lineRule="exact"/>
              <w:rPr>
                <w:rFonts w:hint="default" w:ascii="Times New Roman" w:hAnsi="Times New Roman" w:cs="Times New Roman"/>
              </w:rPr>
            </w:pPr>
          </w:p>
        </w:tc>
        <w:tc>
          <w:tcPr>
            <w:tcW w:w="199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sz w:val="21"/>
                <w:szCs w:val="21"/>
              </w:rPr>
              <w:t>2.土壤的性质</w:t>
            </w:r>
          </w:p>
          <w:p>
            <w:pPr>
              <w:spacing w:line="300" w:lineRule="exact"/>
              <w:rPr>
                <w:rFonts w:hint="default" w:ascii="Times New Roman" w:hAnsi="Times New Roman" w:cs="Times New Roman"/>
                <w:sz w:val="21"/>
                <w:szCs w:val="21"/>
              </w:rPr>
            </w:pPr>
          </w:p>
        </w:tc>
        <w:tc>
          <w:tcPr>
            <w:tcW w:w="97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color w:val="000000"/>
                <w:sz w:val="21"/>
                <w:szCs w:val="21"/>
              </w:rPr>
              <w:t>1/2</w:t>
            </w:r>
          </w:p>
        </w:tc>
        <w:tc>
          <w:tcPr>
            <w:tcW w:w="4047" w:type="dxa"/>
            <w:vMerge w:val="continue"/>
            <w:vAlign w:val="center"/>
          </w:tcPr>
          <w:p>
            <w:pPr>
              <w:spacing w:line="300" w:lineRule="exact"/>
              <w:rPr>
                <w:rFonts w:hint="default" w:ascii="Times New Roman" w:hAnsi="Times New Roman" w:cs="Times New Roman"/>
                <w:sz w:val="21"/>
                <w:szCs w:val="21"/>
              </w:rPr>
            </w:pPr>
          </w:p>
        </w:tc>
        <w:tc>
          <w:tcPr>
            <w:tcW w:w="3833" w:type="dxa"/>
            <w:vMerge w:val="continue"/>
            <w:vAlign w:val="center"/>
          </w:tcPr>
          <w:p>
            <w:pPr>
              <w:spacing w:line="300" w:lineRule="exact"/>
              <w:rPr>
                <w:rFonts w:hint="default" w:ascii="Times New Roman" w:hAnsi="Times New Roman" w:cs="Times New Roman"/>
                <w:sz w:val="21"/>
                <w:szCs w:val="21"/>
              </w:rPr>
            </w:pPr>
          </w:p>
        </w:tc>
        <w:tc>
          <w:tcPr>
            <w:tcW w:w="2545" w:type="dxa"/>
            <w:vMerge w:val="continue"/>
            <w:vAlign w:val="center"/>
          </w:tcPr>
          <w:p>
            <w:pPr>
              <w:spacing w:line="300" w:lineRule="exact"/>
              <w:rPr>
                <w:rFonts w:hint="default" w:ascii="Times New Roman" w:hAnsi="Times New Roman" w:cs="Times New Roman"/>
                <w:sz w:val="21"/>
                <w:szCs w:val="21"/>
              </w:rPr>
            </w:pPr>
          </w:p>
        </w:tc>
        <w:tc>
          <w:tcPr>
            <w:tcW w:w="462" w:type="dxa"/>
            <w:vMerge w:val="continue"/>
            <w:vAlign w:val="center"/>
          </w:tcPr>
          <w:p>
            <w:pPr>
              <w:spacing w:line="300" w:lineRule="exac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jc w:val="center"/>
        </w:trPr>
        <w:tc>
          <w:tcPr>
            <w:tcW w:w="462" w:type="dxa"/>
            <w:vMerge w:val="continue"/>
            <w:vAlign w:val="center"/>
          </w:tcPr>
          <w:p>
            <w:pPr>
              <w:spacing w:line="300" w:lineRule="exact"/>
              <w:rPr>
                <w:rFonts w:hint="default" w:ascii="Times New Roman" w:hAnsi="Times New Roman" w:cs="Times New Roman"/>
                <w:sz w:val="21"/>
                <w:szCs w:val="21"/>
              </w:rPr>
            </w:pPr>
          </w:p>
        </w:tc>
        <w:tc>
          <w:tcPr>
            <w:tcW w:w="1081" w:type="dxa"/>
            <w:vMerge w:val="continue"/>
            <w:vAlign w:val="center"/>
          </w:tcPr>
          <w:p>
            <w:pPr>
              <w:spacing w:line="300" w:lineRule="exact"/>
              <w:rPr>
                <w:rFonts w:hint="default" w:ascii="Times New Roman" w:hAnsi="Times New Roman" w:cs="Times New Roman"/>
                <w:sz w:val="21"/>
                <w:szCs w:val="21"/>
              </w:rPr>
            </w:pPr>
          </w:p>
        </w:tc>
        <w:tc>
          <w:tcPr>
            <w:tcW w:w="199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sz w:val="21"/>
                <w:szCs w:val="21"/>
              </w:rPr>
              <w:t>3.土壤肥力</w:t>
            </w:r>
          </w:p>
          <w:p>
            <w:pPr>
              <w:spacing w:line="300" w:lineRule="exact"/>
              <w:rPr>
                <w:rFonts w:hint="default" w:ascii="Times New Roman" w:hAnsi="Times New Roman" w:cs="Times New Roman"/>
                <w:sz w:val="21"/>
                <w:szCs w:val="21"/>
              </w:rPr>
            </w:pPr>
          </w:p>
        </w:tc>
        <w:tc>
          <w:tcPr>
            <w:tcW w:w="97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color w:val="000000"/>
                <w:sz w:val="21"/>
                <w:szCs w:val="21"/>
              </w:rPr>
              <w:t>1/2</w:t>
            </w:r>
          </w:p>
        </w:tc>
        <w:tc>
          <w:tcPr>
            <w:tcW w:w="4047" w:type="dxa"/>
            <w:vMerge w:val="continue"/>
            <w:vAlign w:val="center"/>
          </w:tcPr>
          <w:p>
            <w:pPr>
              <w:spacing w:line="300" w:lineRule="exact"/>
              <w:rPr>
                <w:rFonts w:hint="default" w:ascii="Times New Roman" w:hAnsi="Times New Roman" w:cs="Times New Roman"/>
                <w:sz w:val="21"/>
                <w:szCs w:val="21"/>
              </w:rPr>
            </w:pPr>
          </w:p>
        </w:tc>
        <w:tc>
          <w:tcPr>
            <w:tcW w:w="3833" w:type="dxa"/>
            <w:vMerge w:val="continue"/>
            <w:vAlign w:val="center"/>
          </w:tcPr>
          <w:p>
            <w:pPr>
              <w:spacing w:line="300" w:lineRule="exact"/>
              <w:rPr>
                <w:rFonts w:hint="default" w:ascii="Times New Roman" w:hAnsi="Times New Roman" w:cs="Times New Roman"/>
                <w:sz w:val="21"/>
                <w:szCs w:val="21"/>
              </w:rPr>
            </w:pPr>
          </w:p>
        </w:tc>
        <w:tc>
          <w:tcPr>
            <w:tcW w:w="2545" w:type="dxa"/>
            <w:vMerge w:val="continue"/>
            <w:vAlign w:val="center"/>
          </w:tcPr>
          <w:p>
            <w:pPr>
              <w:spacing w:line="300" w:lineRule="exact"/>
              <w:rPr>
                <w:rFonts w:hint="default" w:ascii="Times New Roman" w:hAnsi="Times New Roman" w:cs="Times New Roman"/>
                <w:sz w:val="21"/>
                <w:szCs w:val="21"/>
              </w:rPr>
            </w:pPr>
          </w:p>
        </w:tc>
        <w:tc>
          <w:tcPr>
            <w:tcW w:w="462" w:type="dxa"/>
            <w:vMerge w:val="continue"/>
            <w:vAlign w:val="center"/>
          </w:tcPr>
          <w:p>
            <w:pPr>
              <w:spacing w:line="300" w:lineRule="exac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jc w:val="center"/>
        </w:trPr>
        <w:tc>
          <w:tcPr>
            <w:tcW w:w="462" w:type="dxa"/>
            <w:vMerge w:val="continue"/>
            <w:vAlign w:val="center"/>
          </w:tcPr>
          <w:p>
            <w:pPr>
              <w:spacing w:line="300" w:lineRule="exact"/>
              <w:rPr>
                <w:rFonts w:hint="default" w:ascii="Times New Roman" w:hAnsi="Times New Roman" w:cs="Times New Roman"/>
                <w:sz w:val="21"/>
                <w:szCs w:val="21"/>
              </w:rPr>
            </w:pPr>
          </w:p>
        </w:tc>
        <w:tc>
          <w:tcPr>
            <w:tcW w:w="1081" w:type="dxa"/>
            <w:vMerge w:val="continue"/>
            <w:vAlign w:val="center"/>
          </w:tcPr>
          <w:p>
            <w:pPr>
              <w:spacing w:line="300" w:lineRule="exact"/>
              <w:rPr>
                <w:rFonts w:hint="default" w:ascii="Times New Roman" w:hAnsi="Times New Roman" w:cs="Times New Roman"/>
                <w:sz w:val="21"/>
                <w:szCs w:val="21"/>
              </w:rPr>
            </w:pPr>
          </w:p>
        </w:tc>
        <w:tc>
          <w:tcPr>
            <w:tcW w:w="199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sz w:val="21"/>
                <w:szCs w:val="21"/>
              </w:rPr>
              <w:t>4. 土壤的形成及影响因素</w:t>
            </w:r>
          </w:p>
        </w:tc>
        <w:tc>
          <w:tcPr>
            <w:tcW w:w="97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color w:val="000000"/>
                <w:sz w:val="21"/>
                <w:szCs w:val="21"/>
              </w:rPr>
              <w:t>1/2/3</w:t>
            </w:r>
          </w:p>
        </w:tc>
        <w:tc>
          <w:tcPr>
            <w:tcW w:w="4047" w:type="dxa"/>
            <w:vMerge w:val="continue"/>
            <w:vAlign w:val="center"/>
          </w:tcPr>
          <w:p>
            <w:pPr>
              <w:spacing w:line="300" w:lineRule="exact"/>
              <w:rPr>
                <w:rFonts w:hint="default" w:ascii="Times New Roman" w:hAnsi="Times New Roman" w:cs="Times New Roman"/>
                <w:sz w:val="21"/>
                <w:szCs w:val="21"/>
              </w:rPr>
            </w:pPr>
          </w:p>
        </w:tc>
        <w:tc>
          <w:tcPr>
            <w:tcW w:w="3833" w:type="dxa"/>
            <w:vMerge w:val="continue"/>
            <w:vAlign w:val="center"/>
          </w:tcPr>
          <w:p>
            <w:pPr>
              <w:spacing w:line="300" w:lineRule="exact"/>
              <w:rPr>
                <w:rFonts w:hint="default" w:ascii="Times New Roman" w:hAnsi="Times New Roman" w:cs="Times New Roman"/>
                <w:sz w:val="21"/>
                <w:szCs w:val="21"/>
              </w:rPr>
            </w:pPr>
          </w:p>
        </w:tc>
        <w:tc>
          <w:tcPr>
            <w:tcW w:w="2545" w:type="dxa"/>
            <w:vMerge w:val="continue"/>
            <w:vAlign w:val="center"/>
          </w:tcPr>
          <w:p>
            <w:pPr>
              <w:spacing w:line="300" w:lineRule="exact"/>
              <w:rPr>
                <w:rFonts w:hint="default" w:ascii="Times New Roman" w:hAnsi="Times New Roman" w:cs="Times New Roman"/>
                <w:sz w:val="21"/>
                <w:szCs w:val="21"/>
              </w:rPr>
            </w:pPr>
          </w:p>
        </w:tc>
        <w:tc>
          <w:tcPr>
            <w:tcW w:w="462" w:type="dxa"/>
            <w:vMerge w:val="continue"/>
            <w:vAlign w:val="center"/>
          </w:tcPr>
          <w:p>
            <w:pPr>
              <w:spacing w:line="300" w:lineRule="exac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462"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081"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土壤典型污染物及迁移转化</w:t>
            </w:r>
          </w:p>
        </w:tc>
        <w:tc>
          <w:tcPr>
            <w:tcW w:w="199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sz w:val="21"/>
                <w:szCs w:val="21"/>
              </w:rPr>
              <w:t>1.土壤污染物及其来源</w:t>
            </w:r>
          </w:p>
          <w:p>
            <w:pPr>
              <w:spacing w:line="300" w:lineRule="exact"/>
              <w:rPr>
                <w:rFonts w:hint="default" w:ascii="Times New Roman" w:hAnsi="Times New Roman" w:cs="Times New Roman"/>
                <w:sz w:val="21"/>
                <w:szCs w:val="21"/>
              </w:rPr>
            </w:pPr>
          </w:p>
        </w:tc>
        <w:tc>
          <w:tcPr>
            <w:tcW w:w="97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color w:val="000000"/>
                <w:sz w:val="21"/>
                <w:szCs w:val="21"/>
              </w:rPr>
              <w:t>1/2</w:t>
            </w:r>
          </w:p>
        </w:tc>
        <w:tc>
          <w:tcPr>
            <w:tcW w:w="4047" w:type="dxa"/>
            <w:vMerge w:val="restart"/>
            <w:vAlign w:val="center"/>
          </w:tcPr>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1.预习：</w:t>
            </w:r>
            <w:r>
              <w:rPr>
                <w:rFonts w:hint="default" w:ascii="Times New Roman" w:hAnsi="Times New Roman" w:cs="Times New Roman"/>
                <w:color w:val="000000"/>
                <w:sz w:val="21"/>
                <w:szCs w:val="21"/>
              </w:rPr>
              <w:t>整章教材、课件</w:t>
            </w:r>
          </w:p>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2.线上学习</w:t>
            </w:r>
            <w:r>
              <w:rPr>
                <w:rFonts w:hint="default" w:ascii="Times New Roman" w:hAnsi="Times New Roman" w:cs="Times New Roman"/>
                <w:b/>
                <w:color w:val="000000"/>
                <w:sz w:val="21"/>
                <w:szCs w:val="21"/>
                <w:lang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"http://huanbao.bjx.com.cn/" </w:instrText>
            </w:r>
            <w:r>
              <w:rPr>
                <w:rFonts w:hint="default" w:ascii="Times New Roman" w:hAnsi="Times New Roman" w:cs="Times New Roman"/>
                <w:sz w:val="21"/>
                <w:szCs w:val="21"/>
              </w:rPr>
              <w:fldChar w:fldCharType="separate"/>
            </w:r>
            <w:r>
              <w:rPr>
                <w:rStyle w:val="15"/>
                <w:rFonts w:hint="default" w:ascii="Times New Roman" w:hAnsi="Times New Roman" w:cs="Times New Roman"/>
                <w:sz w:val="21"/>
                <w:szCs w:val="21"/>
              </w:rPr>
              <w:t>http://huanbao.bjx.com.cn/</w:t>
            </w:r>
            <w:r>
              <w:rPr>
                <w:rFonts w:hint="default" w:ascii="Times New Roman" w:hAnsi="Times New Roman" w:cs="Times New Roman"/>
                <w:sz w:val="21"/>
                <w:szCs w:val="21"/>
              </w:rPr>
              <w:fldChar w:fldCharType="end"/>
            </w:r>
            <w:r>
              <w:rPr>
                <w:rFonts w:hint="default" w:ascii="Times New Roman" w:hAnsi="Times New Roman" w:cs="Times New Roman"/>
                <w:sz w:val="21"/>
                <w:szCs w:val="21"/>
              </w:rPr>
              <w:t>和相关内容</w:t>
            </w:r>
            <w:r>
              <w:rPr>
                <w:rFonts w:hint="default" w:ascii="Times New Roman" w:hAnsi="Times New Roman" w:cs="Times New Roman"/>
                <w:color w:val="000000"/>
                <w:sz w:val="21"/>
                <w:szCs w:val="21"/>
              </w:rPr>
              <w:t>，完成作业</w:t>
            </w:r>
          </w:p>
          <w:p>
            <w:pPr>
              <w:spacing w:beforeLines="0" w:afterLines="0" w:line="400" w:lineRule="exact"/>
              <w:rPr>
                <w:rFonts w:hint="default" w:ascii="Times New Roman" w:hAnsi="Times New Roman" w:eastAsia="宋体" w:cs="Times New Roman"/>
                <w:color w:val="000000"/>
                <w:sz w:val="21"/>
                <w:szCs w:val="21"/>
                <w:lang w:eastAsia="zh-CN"/>
              </w:rPr>
            </w:pPr>
            <w:r>
              <w:rPr>
                <w:rFonts w:hint="default" w:ascii="Times New Roman" w:hAnsi="Times New Roman" w:cs="Times New Roman"/>
                <w:b/>
                <w:color w:val="000000"/>
                <w:sz w:val="21"/>
                <w:szCs w:val="21"/>
              </w:rPr>
              <w:t>3.拓展阅读：</w:t>
            </w:r>
            <w:r>
              <w:rPr>
                <w:rFonts w:hint="default" w:ascii="Times New Roman" w:hAnsi="Times New Roman" w:cs="Times New Roman"/>
                <w:sz w:val="21"/>
                <w:szCs w:val="21"/>
              </w:rPr>
              <w:t>土壤污染物的种类及其来源</w:t>
            </w:r>
          </w:p>
          <w:p>
            <w:pPr>
              <w:spacing w:line="300" w:lineRule="exact"/>
              <w:rPr>
                <w:rFonts w:hint="default" w:ascii="Times New Roman" w:hAnsi="Times New Roman" w:cs="Times New Roman"/>
                <w:sz w:val="21"/>
                <w:szCs w:val="21"/>
              </w:rPr>
            </w:pPr>
            <w:r>
              <w:rPr>
                <w:rFonts w:hint="default" w:ascii="Times New Roman" w:hAnsi="Times New Roman" w:cs="Times New Roman"/>
                <w:b/>
                <w:color w:val="000000"/>
                <w:sz w:val="21"/>
                <w:szCs w:val="21"/>
              </w:rPr>
              <w:t>4.主题讨论：</w:t>
            </w:r>
            <w:r>
              <w:rPr>
                <w:rFonts w:hint="default" w:ascii="Times New Roman" w:hAnsi="Times New Roman" w:cs="Times New Roman"/>
                <w:sz w:val="21"/>
                <w:szCs w:val="21"/>
              </w:rPr>
              <w:t>土壤污染物的基础上明白土壤重金属的赋存形态及迁移转化</w:t>
            </w:r>
          </w:p>
          <w:p>
            <w:pPr>
              <w:numPr>
                <w:numId w:val="0"/>
              </w:numPr>
              <w:spacing w:line="300" w:lineRule="exact"/>
              <w:rPr>
                <w:rFonts w:hint="default" w:ascii="Times New Roman" w:hAnsi="Times New Roman" w:cs="Times New Roman"/>
                <w:sz w:val="21"/>
                <w:szCs w:val="21"/>
              </w:rPr>
            </w:pPr>
          </w:p>
          <w:p>
            <w:pPr>
              <w:pStyle w:val="33"/>
              <w:spacing w:line="300" w:lineRule="exact"/>
              <w:ind w:firstLine="0" w:firstLineChars="0"/>
              <w:rPr>
                <w:rFonts w:hint="default" w:ascii="Times New Roman" w:hAnsi="Times New Roman" w:cs="Times New Roman"/>
                <w:szCs w:val="21"/>
              </w:rPr>
            </w:pPr>
          </w:p>
        </w:tc>
        <w:tc>
          <w:tcPr>
            <w:tcW w:w="3833" w:type="dxa"/>
            <w:vMerge w:val="restart"/>
            <w:vAlign w:val="center"/>
          </w:tcPr>
          <w:p>
            <w:pPr>
              <w:rPr>
                <w:rFonts w:hint="default" w:ascii="Times New Roman" w:hAnsi="Times New Roman" w:cs="Times New Roman"/>
                <w:b/>
                <w:bCs/>
                <w:sz w:val="21"/>
                <w:szCs w:val="21"/>
              </w:rPr>
            </w:pPr>
            <w:r>
              <w:rPr>
                <w:rFonts w:hint="default" w:ascii="Times New Roman" w:hAnsi="Times New Roman" w:cs="Times New Roman"/>
                <w:b/>
                <w:bCs/>
                <w:sz w:val="21"/>
                <w:szCs w:val="21"/>
              </w:rPr>
              <w:t>重点：</w:t>
            </w:r>
          </w:p>
          <w:p>
            <w:pPr>
              <w:rPr>
                <w:rFonts w:hint="default" w:ascii="Times New Roman" w:hAnsi="Times New Roman" w:cs="Times New Roman"/>
                <w:sz w:val="21"/>
                <w:szCs w:val="21"/>
              </w:rPr>
            </w:pPr>
            <w:r>
              <w:rPr>
                <w:rFonts w:hint="default" w:ascii="Times New Roman" w:hAnsi="Times New Roman" w:cs="Times New Roman"/>
                <w:sz w:val="21"/>
                <w:szCs w:val="21"/>
              </w:rPr>
              <w:t>1.</w:t>
            </w:r>
            <w:bookmarkStart w:id="5" w:name="OLE_LINK2"/>
            <w:r>
              <w:rPr>
                <w:rFonts w:hint="default" w:ascii="Times New Roman" w:hAnsi="Times New Roman" w:cs="Times New Roman"/>
                <w:sz w:val="21"/>
                <w:szCs w:val="21"/>
              </w:rPr>
              <w:t>土壤环境背景值与环境容量</w:t>
            </w:r>
          </w:p>
          <w:bookmarkEnd w:id="5"/>
          <w:p>
            <w:pPr>
              <w:rPr>
                <w:rFonts w:hint="default" w:ascii="Times New Roman" w:hAnsi="Times New Roman" w:cs="Times New Roman"/>
                <w:sz w:val="21"/>
                <w:szCs w:val="21"/>
              </w:rPr>
            </w:pPr>
            <w:r>
              <w:rPr>
                <w:rFonts w:hint="default" w:ascii="Times New Roman" w:hAnsi="Times New Roman" w:cs="Times New Roman"/>
                <w:sz w:val="21"/>
                <w:szCs w:val="21"/>
              </w:rPr>
              <w:t>2.</w:t>
            </w:r>
            <w:bookmarkStart w:id="6" w:name="OLE_LINK4"/>
            <w:r>
              <w:rPr>
                <w:rFonts w:hint="default" w:ascii="Times New Roman" w:hAnsi="Times New Roman" w:cs="Times New Roman"/>
                <w:sz w:val="21"/>
                <w:szCs w:val="21"/>
              </w:rPr>
              <w:t>土壤中的重金属、有机污染物及其来源</w:t>
            </w:r>
            <w:bookmarkEnd w:id="6"/>
          </w:p>
          <w:p>
            <w:pPr>
              <w:rPr>
                <w:rFonts w:hint="default" w:ascii="Times New Roman" w:hAnsi="Times New Roman" w:cs="Times New Roman"/>
                <w:sz w:val="21"/>
                <w:szCs w:val="21"/>
              </w:rPr>
            </w:pPr>
            <w:r>
              <w:rPr>
                <w:rFonts w:hint="default" w:ascii="Times New Roman" w:hAnsi="Times New Roman" w:cs="Times New Roman"/>
                <w:sz w:val="21"/>
                <w:szCs w:val="21"/>
              </w:rPr>
              <w:t>3、</w:t>
            </w:r>
            <w:bookmarkStart w:id="7" w:name="OLE_LINK8"/>
            <w:r>
              <w:rPr>
                <w:rFonts w:hint="default" w:ascii="Times New Roman" w:hAnsi="Times New Roman" w:cs="Times New Roman"/>
                <w:sz w:val="21"/>
                <w:szCs w:val="21"/>
              </w:rPr>
              <w:t>土壤中重金属及有机污染物的迁移转化</w:t>
            </w:r>
            <w:bookmarkEnd w:id="7"/>
          </w:p>
          <w:p>
            <w:pPr>
              <w:rPr>
                <w:rFonts w:hint="default" w:ascii="Times New Roman" w:hAnsi="Times New Roman" w:cs="Times New Roman"/>
                <w:sz w:val="21"/>
                <w:szCs w:val="21"/>
              </w:rPr>
            </w:pPr>
            <w:r>
              <w:rPr>
                <w:rFonts w:hint="default" w:ascii="Times New Roman" w:hAnsi="Times New Roman" w:cs="Times New Roman"/>
                <w:b/>
                <w:bCs/>
                <w:sz w:val="21"/>
                <w:szCs w:val="21"/>
              </w:rPr>
              <w:t>难点：</w:t>
            </w:r>
            <w:bookmarkStart w:id="8" w:name="OLE_LINK9"/>
            <w:r>
              <w:rPr>
                <w:rFonts w:hint="default" w:ascii="Times New Roman" w:hAnsi="Times New Roman" w:cs="Times New Roman"/>
                <w:sz w:val="21"/>
                <w:szCs w:val="21"/>
              </w:rPr>
              <w:t>土壤中重金属的赋存形态及测定方法</w:t>
            </w:r>
            <w:bookmarkEnd w:id="8"/>
          </w:p>
        </w:tc>
        <w:tc>
          <w:tcPr>
            <w:tcW w:w="2545" w:type="dxa"/>
            <w:vMerge w:val="restart"/>
            <w:vAlign w:val="center"/>
          </w:tcPr>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自主学习法：促进课程目标2和3的达成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讲授法：促进课程目标1的达成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讨论法：促进课程目标1的达成</w:t>
            </w:r>
          </w:p>
          <w:p>
            <w:pPr>
              <w:pStyle w:val="32"/>
              <w:kinsoku w:val="0"/>
              <w:overflowPunct w:val="0"/>
              <w:spacing w:before="99"/>
              <w:ind w:left="70" w:right="60"/>
              <w:jc w:val="both"/>
              <w:rPr>
                <w:rFonts w:hint="default" w:ascii="Times New Roman" w:hAnsi="Times New Roman" w:cs="Times New Roman"/>
                <w:sz w:val="21"/>
                <w:szCs w:val="21"/>
              </w:rPr>
            </w:pPr>
            <w:r>
              <w:rPr>
                <w:rFonts w:hint="default" w:ascii="Times New Roman" w:hAnsi="Times New Roman" w:cs="Times New Roman"/>
                <w:sz w:val="21"/>
                <w:szCs w:val="21"/>
              </w:rPr>
              <w:t>案例教学：</w:t>
            </w:r>
            <w:r>
              <w:rPr>
                <w:rFonts w:hint="default" w:ascii="Times New Roman" w:hAnsi="Times New Roman" w:cs="Times New Roman"/>
                <w:color w:val="000000"/>
                <w:sz w:val="21"/>
                <w:szCs w:val="21"/>
              </w:rPr>
              <w:t>促进课程目标1的达成</w:t>
            </w:r>
          </w:p>
        </w:tc>
        <w:tc>
          <w:tcPr>
            <w:tcW w:w="462" w:type="dxa"/>
            <w:vMerge w:val="restart"/>
            <w:vAlign w:val="center"/>
          </w:tcPr>
          <w:p>
            <w:pPr>
              <w:snapToGrid w:val="0"/>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462" w:type="dxa"/>
            <w:vMerge w:val="continue"/>
            <w:vAlign w:val="center"/>
          </w:tcPr>
          <w:p>
            <w:pPr>
              <w:spacing w:line="300" w:lineRule="exact"/>
              <w:rPr>
                <w:rFonts w:hint="default" w:ascii="Times New Roman" w:hAnsi="Times New Roman" w:cs="Times New Roman"/>
              </w:rPr>
            </w:pPr>
          </w:p>
        </w:tc>
        <w:tc>
          <w:tcPr>
            <w:tcW w:w="1081" w:type="dxa"/>
            <w:vMerge w:val="continue"/>
            <w:vAlign w:val="center"/>
          </w:tcPr>
          <w:p>
            <w:pPr>
              <w:spacing w:line="300" w:lineRule="exact"/>
              <w:rPr>
                <w:rFonts w:hint="default" w:ascii="Times New Roman" w:hAnsi="Times New Roman" w:cs="Times New Roman"/>
              </w:rPr>
            </w:pPr>
          </w:p>
        </w:tc>
        <w:tc>
          <w:tcPr>
            <w:tcW w:w="199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sz w:val="21"/>
                <w:szCs w:val="21"/>
              </w:rPr>
              <w:t>2.土壤典型污染物及其特点</w:t>
            </w:r>
          </w:p>
        </w:tc>
        <w:tc>
          <w:tcPr>
            <w:tcW w:w="97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color w:val="000000"/>
                <w:sz w:val="21"/>
                <w:szCs w:val="21"/>
              </w:rPr>
              <w:t>1/2/3</w:t>
            </w:r>
          </w:p>
        </w:tc>
        <w:tc>
          <w:tcPr>
            <w:tcW w:w="4047" w:type="dxa"/>
            <w:vMerge w:val="continue"/>
            <w:vAlign w:val="center"/>
          </w:tcPr>
          <w:p>
            <w:pPr>
              <w:spacing w:line="300" w:lineRule="exact"/>
              <w:rPr>
                <w:rFonts w:hint="default" w:ascii="Times New Roman" w:hAnsi="Times New Roman" w:cs="Times New Roman"/>
                <w:sz w:val="21"/>
                <w:szCs w:val="21"/>
              </w:rPr>
            </w:pPr>
          </w:p>
        </w:tc>
        <w:tc>
          <w:tcPr>
            <w:tcW w:w="3833" w:type="dxa"/>
            <w:vMerge w:val="continue"/>
            <w:vAlign w:val="center"/>
          </w:tcPr>
          <w:p>
            <w:pPr>
              <w:spacing w:line="300" w:lineRule="exact"/>
              <w:rPr>
                <w:rFonts w:hint="default" w:ascii="Times New Roman" w:hAnsi="Times New Roman" w:cs="Times New Roman"/>
                <w:sz w:val="21"/>
                <w:szCs w:val="21"/>
              </w:rPr>
            </w:pPr>
          </w:p>
        </w:tc>
        <w:tc>
          <w:tcPr>
            <w:tcW w:w="2545" w:type="dxa"/>
            <w:vMerge w:val="continue"/>
            <w:vAlign w:val="center"/>
          </w:tcPr>
          <w:p>
            <w:pPr>
              <w:spacing w:line="300" w:lineRule="exact"/>
              <w:rPr>
                <w:rFonts w:hint="default" w:ascii="Times New Roman" w:hAnsi="Times New Roman" w:cs="Times New Roman"/>
                <w:sz w:val="21"/>
                <w:szCs w:val="21"/>
              </w:rPr>
            </w:pPr>
          </w:p>
        </w:tc>
        <w:tc>
          <w:tcPr>
            <w:tcW w:w="462" w:type="dxa"/>
            <w:vMerge w:val="continue"/>
            <w:vAlign w:val="center"/>
          </w:tcPr>
          <w:p>
            <w:pPr>
              <w:spacing w:line="300" w:lineRule="exac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3" w:hRule="atLeast"/>
          <w:jc w:val="center"/>
        </w:trPr>
        <w:tc>
          <w:tcPr>
            <w:tcW w:w="462"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081"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土壤重金属污染的修复与防治</w:t>
            </w:r>
          </w:p>
        </w:tc>
        <w:tc>
          <w:tcPr>
            <w:tcW w:w="199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sz w:val="21"/>
                <w:szCs w:val="21"/>
              </w:rPr>
              <w:t>1.土壤重金属污染的生物修复</w:t>
            </w:r>
          </w:p>
          <w:p>
            <w:pPr>
              <w:spacing w:line="300" w:lineRule="exact"/>
              <w:rPr>
                <w:rFonts w:hint="default" w:ascii="Times New Roman" w:hAnsi="Times New Roman" w:cs="Times New Roman"/>
                <w:sz w:val="21"/>
                <w:szCs w:val="21"/>
              </w:rPr>
            </w:pPr>
          </w:p>
        </w:tc>
        <w:tc>
          <w:tcPr>
            <w:tcW w:w="97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color w:val="000000"/>
                <w:sz w:val="21"/>
                <w:szCs w:val="21"/>
              </w:rPr>
              <w:t>1/2</w:t>
            </w:r>
          </w:p>
        </w:tc>
        <w:tc>
          <w:tcPr>
            <w:tcW w:w="4047" w:type="dxa"/>
            <w:vMerge w:val="restart"/>
            <w:vAlign w:val="center"/>
          </w:tcPr>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1.预习：</w:t>
            </w:r>
            <w:r>
              <w:rPr>
                <w:rFonts w:hint="default" w:ascii="Times New Roman" w:hAnsi="Times New Roman" w:cs="Times New Roman"/>
                <w:color w:val="000000"/>
                <w:sz w:val="21"/>
                <w:szCs w:val="21"/>
              </w:rPr>
              <w:t>整章教材、课件</w:t>
            </w:r>
          </w:p>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2.线上学习</w:t>
            </w:r>
            <w:r>
              <w:rPr>
                <w:rFonts w:hint="default" w:ascii="Times New Roman" w:hAnsi="Times New Roman" w:cs="Times New Roman"/>
                <w:b/>
                <w:color w:val="000000"/>
                <w:sz w:val="21"/>
                <w:szCs w:val="21"/>
                <w:lang w:eastAsia="zh-CN"/>
              </w:rPr>
              <w:t>：</w:t>
            </w:r>
            <w:r>
              <w:rPr>
                <w:rFonts w:hint="default" w:ascii="Times New Roman" w:hAnsi="Times New Roman" w:cs="Times New Roman"/>
                <w:szCs w:val="21"/>
              </w:rPr>
              <w:t>《土壤污染与防治》</w:t>
            </w:r>
            <w:r>
              <w:rPr>
                <w:rFonts w:hint="default" w:ascii="Times New Roman" w:hAnsi="Times New Roman" w:cs="Times New Roman"/>
                <w:sz w:val="21"/>
                <w:szCs w:val="21"/>
              </w:rPr>
              <w:t>相关内容</w:t>
            </w:r>
            <w:r>
              <w:rPr>
                <w:rFonts w:hint="default" w:ascii="Times New Roman" w:hAnsi="Times New Roman" w:cs="Times New Roman"/>
                <w:color w:val="000000"/>
                <w:sz w:val="21"/>
                <w:szCs w:val="21"/>
              </w:rPr>
              <w:t>，完成作业</w:t>
            </w:r>
          </w:p>
          <w:p>
            <w:pPr>
              <w:spacing w:beforeLines="0" w:afterLines="0" w:line="400" w:lineRule="exact"/>
              <w:rPr>
                <w:rFonts w:hint="default" w:ascii="Times New Roman" w:hAnsi="Times New Roman" w:eastAsia="宋体" w:cs="Times New Roman"/>
                <w:color w:val="000000"/>
                <w:sz w:val="21"/>
                <w:szCs w:val="21"/>
                <w:lang w:eastAsia="zh-CN"/>
              </w:rPr>
            </w:pPr>
            <w:r>
              <w:rPr>
                <w:rFonts w:hint="default" w:ascii="Times New Roman" w:hAnsi="Times New Roman" w:cs="Times New Roman"/>
                <w:b/>
                <w:color w:val="000000"/>
                <w:sz w:val="21"/>
                <w:szCs w:val="21"/>
              </w:rPr>
              <w:t>3.拓展阅读：</w:t>
            </w:r>
            <w:r>
              <w:rPr>
                <w:rFonts w:hint="default" w:ascii="Times New Roman" w:hAnsi="Times New Roman" w:cs="Times New Roman"/>
                <w:szCs w:val="21"/>
              </w:rPr>
              <w:t>土壤重金属污染种类及修复技用地术？</w:t>
            </w:r>
          </w:p>
          <w:p>
            <w:pPr>
              <w:spacing w:line="300" w:lineRule="exact"/>
              <w:rPr>
                <w:rFonts w:hint="default" w:ascii="Times New Roman" w:hAnsi="Times New Roman" w:cs="Times New Roman"/>
                <w:sz w:val="21"/>
                <w:szCs w:val="21"/>
              </w:rPr>
            </w:pPr>
            <w:r>
              <w:rPr>
                <w:rFonts w:hint="default" w:ascii="Times New Roman" w:hAnsi="Times New Roman" w:cs="Times New Roman"/>
                <w:b/>
                <w:color w:val="000000"/>
                <w:sz w:val="21"/>
                <w:szCs w:val="21"/>
              </w:rPr>
              <w:t>4.主题讨论：</w:t>
            </w:r>
            <w:r>
              <w:rPr>
                <w:rFonts w:hint="default" w:ascii="Times New Roman" w:hAnsi="Times New Roman" w:cs="Times New Roman"/>
                <w:sz w:val="21"/>
                <w:szCs w:val="21"/>
              </w:rPr>
              <w:t>土壤重金属污染的现状及危害</w:t>
            </w:r>
          </w:p>
          <w:p>
            <w:pPr>
              <w:pStyle w:val="33"/>
              <w:spacing w:line="300" w:lineRule="exact"/>
              <w:ind w:firstLine="0" w:firstLineChars="0"/>
              <w:rPr>
                <w:rFonts w:hint="default" w:ascii="Times New Roman" w:hAnsi="Times New Roman" w:cs="Times New Roman"/>
                <w:szCs w:val="21"/>
              </w:rPr>
            </w:pPr>
          </w:p>
        </w:tc>
        <w:tc>
          <w:tcPr>
            <w:tcW w:w="3833" w:type="dxa"/>
            <w:vMerge w:val="restart"/>
            <w:vAlign w:val="center"/>
          </w:tcPr>
          <w:p>
            <w:pPr>
              <w:snapToGrid w:val="0"/>
              <w:rPr>
                <w:rFonts w:hint="default" w:ascii="Times New Roman" w:hAnsi="Times New Roman" w:cs="Times New Roman"/>
                <w:b/>
                <w:bCs/>
                <w:sz w:val="21"/>
                <w:szCs w:val="21"/>
              </w:rPr>
            </w:pPr>
            <w:r>
              <w:rPr>
                <w:rFonts w:hint="default" w:ascii="Times New Roman" w:hAnsi="Times New Roman" w:cs="Times New Roman"/>
                <w:b/>
                <w:bCs/>
                <w:sz w:val="21"/>
                <w:szCs w:val="21"/>
              </w:rPr>
              <w:t>重点：</w:t>
            </w:r>
          </w:p>
          <w:p>
            <w:pPr>
              <w:snapToGrid w:val="0"/>
              <w:rPr>
                <w:rFonts w:hint="default" w:ascii="Times New Roman" w:hAnsi="Times New Roman" w:cs="Times New Roman"/>
                <w:sz w:val="21"/>
                <w:szCs w:val="21"/>
              </w:rPr>
            </w:pPr>
            <w:r>
              <w:rPr>
                <w:rFonts w:hint="default" w:ascii="Times New Roman" w:hAnsi="Times New Roman" w:cs="Times New Roman"/>
                <w:sz w:val="21"/>
                <w:szCs w:val="21"/>
              </w:rPr>
              <w:t>1.土壤重金属污染的生物修复技术的技术原理、适用性、优缺点及优化措施。</w:t>
            </w:r>
          </w:p>
          <w:p>
            <w:pPr>
              <w:snapToGrid w:val="0"/>
              <w:rPr>
                <w:rFonts w:hint="default" w:ascii="Times New Roman" w:hAnsi="Times New Roman" w:cs="Times New Roman"/>
                <w:sz w:val="21"/>
                <w:szCs w:val="21"/>
              </w:rPr>
            </w:pPr>
            <w:r>
              <w:rPr>
                <w:rFonts w:hint="default" w:ascii="Times New Roman" w:hAnsi="Times New Roman" w:cs="Times New Roman"/>
                <w:sz w:val="21"/>
                <w:szCs w:val="21"/>
              </w:rPr>
              <w:t>2.土壤重金属污染的物理修复技术的技术原理、适用性、优缺点及优化措施。</w:t>
            </w:r>
          </w:p>
          <w:p>
            <w:pPr>
              <w:snapToGrid w:val="0"/>
              <w:rPr>
                <w:rFonts w:hint="default" w:ascii="Times New Roman" w:hAnsi="Times New Roman" w:cs="Times New Roman"/>
                <w:sz w:val="21"/>
                <w:szCs w:val="21"/>
              </w:rPr>
            </w:pPr>
            <w:r>
              <w:rPr>
                <w:rFonts w:hint="default" w:ascii="Times New Roman" w:hAnsi="Times New Roman" w:cs="Times New Roman"/>
                <w:sz w:val="21"/>
                <w:szCs w:val="21"/>
              </w:rPr>
              <w:t>3.土壤重金属污染的化学修复技术的技术原理、适用性、优缺点及改进技术工艺。</w:t>
            </w:r>
          </w:p>
          <w:p>
            <w:pPr>
              <w:snapToGrid w:val="0"/>
              <w:rPr>
                <w:rFonts w:hint="default" w:ascii="Times New Roman" w:hAnsi="Times New Roman" w:cs="Times New Roman"/>
                <w:b/>
                <w:bCs/>
                <w:sz w:val="21"/>
                <w:szCs w:val="21"/>
              </w:rPr>
            </w:pPr>
            <w:r>
              <w:rPr>
                <w:rFonts w:hint="default" w:ascii="Times New Roman" w:hAnsi="Times New Roman" w:cs="Times New Roman"/>
                <w:b/>
                <w:bCs/>
                <w:sz w:val="21"/>
                <w:szCs w:val="21"/>
              </w:rPr>
              <w:t>难点：</w:t>
            </w:r>
          </w:p>
          <w:p>
            <w:pPr>
              <w:rPr>
                <w:rFonts w:hint="default" w:ascii="Times New Roman" w:hAnsi="Times New Roman" w:cs="Times New Roman"/>
                <w:sz w:val="21"/>
                <w:szCs w:val="21"/>
              </w:rPr>
            </w:pPr>
            <w:r>
              <w:rPr>
                <w:rFonts w:hint="default" w:ascii="Times New Roman" w:hAnsi="Times New Roman" w:cs="Times New Roman"/>
                <w:sz w:val="21"/>
                <w:szCs w:val="21"/>
              </w:rPr>
              <w:t>土壤重金属污染修复技术的选择</w:t>
            </w:r>
          </w:p>
        </w:tc>
        <w:tc>
          <w:tcPr>
            <w:tcW w:w="2545" w:type="dxa"/>
            <w:vMerge w:val="restart"/>
            <w:vAlign w:val="center"/>
          </w:tcPr>
          <w:p>
            <w:pPr>
              <w:spacing w:beforeLines="0" w:afterLine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自主学习法：促进课程目标2和3的达成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讲授法：促进课程目标1的达成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视频学习：促进课程目标2和3的达成</w:t>
            </w:r>
          </w:p>
          <w:p>
            <w:pPr>
              <w:pStyle w:val="32"/>
              <w:kinsoku w:val="0"/>
              <w:overflowPunct w:val="0"/>
              <w:spacing w:before="99"/>
              <w:ind w:left="70" w:right="60"/>
              <w:jc w:val="left"/>
              <w:rPr>
                <w:rFonts w:hint="default" w:ascii="Times New Roman" w:hAnsi="Times New Roman" w:cs="Times New Roman"/>
                <w:sz w:val="21"/>
                <w:szCs w:val="21"/>
              </w:rPr>
            </w:pPr>
            <w:r>
              <w:rPr>
                <w:rFonts w:hint="default" w:ascii="Times New Roman" w:hAnsi="Times New Roman" w:cs="Times New Roman"/>
                <w:color w:val="000000"/>
                <w:sz w:val="21"/>
                <w:szCs w:val="21"/>
              </w:rPr>
              <w:t>查阅文献：促进课程目标2和3的达成</w:t>
            </w:r>
            <w:r>
              <w:rPr>
                <w:rFonts w:hint="default" w:ascii="Times New Roman" w:hAnsi="Times New Roman" w:cs="Times New Roman"/>
                <w:sz w:val="21"/>
                <w:szCs w:val="21"/>
              </w:rPr>
              <w:t>案例教学：</w:t>
            </w:r>
            <w:r>
              <w:rPr>
                <w:rFonts w:hint="default" w:ascii="Times New Roman" w:hAnsi="Times New Roman" w:cs="Times New Roman"/>
                <w:color w:val="000000"/>
                <w:sz w:val="21"/>
                <w:szCs w:val="21"/>
              </w:rPr>
              <w:t>促进课程目标1的达成</w:t>
            </w:r>
          </w:p>
        </w:tc>
        <w:tc>
          <w:tcPr>
            <w:tcW w:w="462" w:type="dxa"/>
            <w:vMerge w:val="restart"/>
            <w:vAlign w:val="center"/>
          </w:tcPr>
          <w:p>
            <w:pPr>
              <w:snapToGrid w:val="0"/>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462" w:type="dxa"/>
            <w:vMerge w:val="continue"/>
            <w:vAlign w:val="center"/>
          </w:tcPr>
          <w:p>
            <w:pPr>
              <w:spacing w:line="300" w:lineRule="exact"/>
              <w:rPr>
                <w:rFonts w:hint="default" w:ascii="Times New Roman" w:hAnsi="Times New Roman" w:cs="Times New Roman"/>
              </w:rPr>
            </w:pPr>
          </w:p>
        </w:tc>
        <w:tc>
          <w:tcPr>
            <w:tcW w:w="1081" w:type="dxa"/>
            <w:vMerge w:val="continue"/>
            <w:vAlign w:val="center"/>
          </w:tcPr>
          <w:p>
            <w:pPr>
              <w:spacing w:line="300" w:lineRule="exact"/>
              <w:rPr>
                <w:rFonts w:hint="default" w:ascii="Times New Roman" w:hAnsi="Times New Roman" w:cs="Times New Roman"/>
              </w:rPr>
            </w:pPr>
          </w:p>
        </w:tc>
        <w:tc>
          <w:tcPr>
            <w:tcW w:w="199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sz w:val="21"/>
                <w:szCs w:val="21"/>
              </w:rPr>
              <w:t>2.土壤重金属污染的物理修复</w:t>
            </w:r>
          </w:p>
          <w:p>
            <w:pPr>
              <w:spacing w:line="300" w:lineRule="exact"/>
              <w:rPr>
                <w:rFonts w:hint="default" w:ascii="Times New Roman" w:hAnsi="Times New Roman" w:cs="Times New Roman"/>
                <w:sz w:val="21"/>
                <w:szCs w:val="21"/>
              </w:rPr>
            </w:pPr>
          </w:p>
        </w:tc>
        <w:tc>
          <w:tcPr>
            <w:tcW w:w="97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color w:val="000000"/>
                <w:sz w:val="21"/>
                <w:szCs w:val="21"/>
              </w:rPr>
              <w:t>1/2</w:t>
            </w:r>
          </w:p>
        </w:tc>
        <w:tc>
          <w:tcPr>
            <w:tcW w:w="4047" w:type="dxa"/>
            <w:vMerge w:val="continue"/>
            <w:vAlign w:val="center"/>
          </w:tcPr>
          <w:p>
            <w:pPr>
              <w:spacing w:line="300" w:lineRule="exact"/>
              <w:rPr>
                <w:rFonts w:hint="default" w:ascii="Times New Roman" w:hAnsi="Times New Roman" w:cs="Times New Roman"/>
                <w:sz w:val="21"/>
                <w:szCs w:val="21"/>
              </w:rPr>
            </w:pPr>
          </w:p>
        </w:tc>
        <w:tc>
          <w:tcPr>
            <w:tcW w:w="3833" w:type="dxa"/>
            <w:vMerge w:val="continue"/>
            <w:vAlign w:val="center"/>
          </w:tcPr>
          <w:p>
            <w:pPr>
              <w:spacing w:line="300" w:lineRule="exact"/>
              <w:rPr>
                <w:rFonts w:hint="default" w:ascii="Times New Roman" w:hAnsi="Times New Roman" w:cs="Times New Roman"/>
                <w:sz w:val="21"/>
                <w:szCs w:val="21"/>
              </w:rPr>
            </w:pPr>
          </w:p>
        </w:tc>
        <w:tc>
          <w:tcPr>
            <w:tcW w:w="2545" w:type="dxa"/>
            <w:vMerge w:val="continue"/>
            <w:vAlign w:val="center"/>
          </w:tcPr>
          <w:p>
            <w:pPr>
              <w:spacing w:line="300" w:lineRule="exact"/>
              <w:rPr>
                <w:rFonts w:hint="default" w:ascii="Times New Roman" w:hAnsi="Times New Roman" w:cs="Times New Roman"/>
                <w:sz w:val="21"/>
                <w:szCs w:val="21"/>
              </w:rPr>
            </w:pPr>
          </w:p>
        </w:tc>
        <w:tc>
          <w:tcPr>
            <w:tcW w:w="462" w:type="dxa"/>
            <w:vMerge w:val="continue"/>
            <w:vAlign w:val="center"/>
          </w:tcPr>
          <w:p>
            <w:pPr>
              <w:spacing w:line="300" w:lineRule="exac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62" w:type="dxa"/>
            <w:vMerge w:val="continue"/>
            <w:vAlign w:val="center"/>
          </w:tcPr>
          <w:p>
            <w:pPr>
              <w:spacing w:line="300" w:lineRule="exact"/>
              <w:rPr>
                <w:rFonts w:hint="default" w:ascii="Times New Roman" w:hAnsi="Times New Roman" w:cs="Times New Roman"/>
                <w:sz w:val="21"/>
                <w:szCs w:val="21"/>
              </w:rPr>
            </w:pPr>
          </w:p>
        </w:tc>
        <w:tc>
          <w:tcPr>
            <w:tcW w:w="1081" w:type="dxa"/>
            <w:vMerge w:val="continue"/>
            <w:vAlign w:val="center"/>
          </w:tcPr>
          <w:p>
            <w:pPr>
              <w:spacing w:line="300" w:lineRule="exact"/>
              <w:rPr>
                <w:rFonts w:hint="default" w:ascii="Times New Roman" w:hAnsi="Times New Roman" w:cs="Times New Roman"/>
                <w:sz w:val="21"/>
                <w:szCs w:val="21"/>
              </w:rPr>
            </w:pPr>
          </w:p>
        </w:tc>
        <w:tc>
          <w:tcPr>
            <w:tcW w:w="199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sz w:val="21"/>
                <w:szCs w:val="21"/>
              </w:rPr>
              <w:t>3.土壤重金属污染的化学修复</w:t>
            </w:r>
          </w:p>
        </w:tc>
        <w:tc>
          <w:tcPr>
            <w:tcW w:w="97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color w:val="000000"/>
                <w:sz w:val="21"/>
                <w:szCs w:val="21"/>
              </w:rPr>
              <w:t>1/2/3</w:t>
            </w:r>
          </w:p>
        </w:tc>
        <w:tc>
          <w:tcPr>
            <w:tcW w:w="4047" w:type="dxa"/>
            <w:vMerge w:val="continue"/>
            <w:vAlign w:val="center"/>
          </w:tcPr>
          <w:p>
            <w:pPr>
              <w:spacing w:line="300" w:lineRule="exact"/>
              <w:rPr>
                <w:rFonts w:hint="default" w:ascii="Times New Roman" w:hAnsi="Times New Roman" w:cs="Times New Roman"/>
                <w:sz w:val="21"/>
                <w:szCs w:val="21"/>
              </w:rPr>
            </w:pPr>
          </w:p>
        </w:tc>
        <w:tc>
          <w:tcPr>
            <w:tcW w:w="3833" w:type="dxa"/>
            <w:vMerge w:val="continue"/>
            <w:vAlign w:val="center"/>
          </w:tcPr>
          <w:p>
            <w:pPr>
              <w:spacing w:line="300" w:lineRule="exact"/>
              <w:rPr>
                <w:rFonts w:hint="default" w:ascii="Times New Roman" w:hAnsi="Times New Roman" w:cs="Times New Roman"/>
                <w:sz w:val="21"/>
                <w:szCs w:val="21"/>
              </w:rPr>
            </w:pPr>
          </w:p>
        </w:tc>
        <w:tc>
          <w:tcPr>
            <w:tcW w:w="2545" w:type="dxa"/>
            <w:vMerge w:val="continue"/>
            <w:vAlign w:val="center"/>
          </w:tcPr>
          <w:p>
            <w:pPr>
              <w:spacing w:line="300" w:lineRule="exact"/>
              <w:rPr>
                <w:rFonts w:hint="default" w:ascii="Times New Roman" w:hAnsi="Times New Roman" w:cs="Times New Roman"/>
                <w:sz w:val="21"/>
                <w:szCs w:val="21"/>
              </w:rPr>
            </w:pPr>
          </w:p>
        </w:tc>
        <w:tc>
          <w:tcPr>
            <w:tcW w:w="462" w:type="dxa"/>
            <w:vMerge w:val="continue"/>
            <w:vAlign w:val="center"/>
          </w:tcPr>
          <w:p>
            <w:pPr>
              <w:spacing w:line="300" w:lineRule="exac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1081"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土壤有机物污染的修复与防治</w:t>
            </w:r>
          </w:p>
        </w:tc>
        <w:tc>
          <w:tcPr>
            <w:tcW w:w="199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sz w:val="21"/>
                <w:szCs w:val="21"/>
              </w:rPr>
              <w:t>1.</w:t>
            </w:r>
            <w:bookmarkStart w:id="9" w:name="OLE_LINK6"/>
            <w:r>
              <w:rPr>
                <w:rFonts w:hint="default" w:ascii="Times New Roman" w:hAnsi="Times New Roman" w:cs="Times New Roman"/>
                <w:sz w:val="21"/>
                <w:szCs w:val="21"/>
              </w:rPr>
              <w:t>土壤有机物污染的生物修复</w:t>
            </w:r>
            <w:bookmarkEnd w:id="9"/>
          </w:p>
          <w:p>
            <w:pPr>
              <w:spacing w:line="300" w:lineRule="exact"/>
              <w:rPr>
                <w:rFonts w:hint="default" w:ascii="Times New Roman" w:hAnsi="Times New Roman" w:cs="Times New Roman"/>
                <w:sz w:val="21"/>
                <w:szCs w:val="21"/>
              </w:rPr>
            </w:pPr>
          </w:p>
        </w:tc>
        <w:tc>
          <w:tcPr>
            <w:tcW w:w="97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color w:val="000000"/>
                <w:sz w:val="21"/>
                <w:szCs w:val="21"/>
              </w:rPr>
              <w:t>1/2</w:t>
            </w:r>
          </w:p>
        </w:tc>
        <w:tc>
          <w:tcPr>
            <w:tcW w:w="4047" w:type="dxa"/>
            <w:vMerge w:val="restart"/>
            <w:vAlign w:val="center"/>
          </w:tcPr>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1.预习：</w:t>
            </w:r>
            <w:r>
              <w:rPr>
                <w:rFonts w:hint="default" w:ascii="Times New Roman" w:hAnsi="Times New Roman" w:cs="Times New Roman"/>
                <w:color w:val="000000"/>
                <w:sz w:val="21"/>
                <w:szCs w:val="21"/>
              </w:rPr>
              <w:t>整章教材、课件</w:t>
            </w:r>
          </w:p>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2.线上学习</w:t>
            </w:r>
            <w:r>
              <w:rPr>
                <w:rFonts w:hint="default" w:ascii="Times New Roman" w:hAnsi="Times New Roman" w:cs="Times New Roman"/>
                <w:b/>
                <w:color w:val="000000"/>
                <w:sz w:val="21"/>
                <w:szCs w:val="21"/>
                <w:lang w:eastAsia="zh-CN"/>
              </w:rPr>
              <w:t>：</w:t>
            </w:r>
            <w:r>
              <w:rPr>
                <w:rFonts w:hint="default" w:ascii="Times New Roman" w:hAnsi="Times New Roman" w:cs="Times New Roman"/>
                <w:szCs w:val="21"/>
              </w:rPr>
              <w:fldChar w:fldCharType="begin"/>
            </w:r>
            <w:r>
              <w:rPr>
                <w:rFonts w:hint="default" w:ascii="Times New Roman" w:hAnsi="Times New Roman" w:cs="Times New Roman"/>
                <w:szCs w:val="21"/>
              </w:rPr>
              <w:instrText xml:space="preserve"> HYPERLINK "http://www.er-china.com/" </w:instrText>
            </w:r>
            <w:r>
              <w:rPr>
                <w:rFonts w:hint="default" w:ascii="Times New Roman" w:hAnsi="Times New Roman" w:cs="Times New Roman"/>
                <w:szCs w:val="21"/>
              </w:rPr>
              <w:fldChar w:fldCharType="separate"/>
            </w:r>
            <w:r>
              <w:rPr>
                <w:rStyle w:val="15"/>
                <w:rFonts w:hint="default" w:ascii="Times New Roman" w:hAnsi="Times New Roman" w:cs="Times New Roman"/>
                <w:szCs w:val="21"/>
              </w:rPr>
              <w:t>http://www.er-china.com/</w:t>
            </w:r>
            <w:r>
              <w:rPr>
                <w:rFonts w:hint="default" w:ascii="Times New Roman" w:hAnsi="Times New Roman" w:cs="Times New Roman"/>
                <w:szCs w:val="21"/>
              </w:rPr>
              <w:fldChar w:fldCharType="end"/>
            </w:r>
            <w:r>
              <w:rPr>
                <w:rFonts w:hint="default" w:ascii="Times New Roman" w:hAnsi="Times New Roman" w:cs="Times New Roman"/>
                <w:sz w:val="21"/>
                <w:szCs w:val="21"/>
              </w:rPr>
              <w:t>相关内容</w:t>
            </w:r>
            <w:r>
              <w:rPr>
                <w:rFonts w:hint="default" w:ascii="Times New Roman" w:hAnsi="Times New Roman" w:cs="Times New Roman"/>
                <w:color w:val="000000"/>
                <w:sz w:val="21"/>
                <w:szCs w:val="21"/>
              </w:rPr>
              <w:t>，完成作业</w:t>
            </w:r>
          </w:p>
          <w:p>
            <w:pPr>
              <w:spacing w:beforeLines="0" w:afterLines="0" w:line="400" w:lineRule="exact"/>
              <w:rPr>
                <w:rFonts w:hint="default" w:ascii="Times New Roman" w:hAnsi="Times New Roman" w:eastAsia="宋体" w:cs="Times New Roman"/>
                <w:color w:val="000000"/>
                <w:sz w:val="21"/>
                <w:szCs w:val="21"/>
                <w:lang w:eastAsia="zh-CN"/>
              </w:rPr>
            </w:pPr>
            <w:r>
              <w:rPr>
                <w:rFonts w:hint="default" w:ascii="Times New Roman" w:hAnsi="Times New Roman" w:cs="Times New Roman"/>
                <w:b/>
                <w:color w:val="000000"/>
                <w:sz w:val="21"/>
                <w:szCs w:val="21"/>
              </w:rPr>
              <w:t>3.拓展阅读：</w:t>
            </w:r>
            <w:r>
              <w:rPr>
                <w:rFonts w:hint="default" w:ascii="Times New Roman" w:hAnsi="Times New Roman" w:cs="Times New Roman"/>
                <w:szCs w:val="21"/>
              </w:rPr>
              <w:t>土壤有机污染物种类及修复技术？</w:t>
            </w:r>
          </w:p>
          <w:p>
            <w:pPr>
              <w:spacing w:line="300" w:lineRule="exact"/>
              <w:rPr>
                <w:rFonts w:hint="default" w:ascii="Times New Roman" w:hAnsi="Times New Roman" w:cs="Times New Roman"/>
                <w:sz w:val="21"/>
                <w:szCs w:val="21"/>
              </w:rPr>
            </w:pPr>
            <w:r>
              <w:rPr>
                <w:rFonts w:hint="default" w:ascii="Times New Roman" w:hAnsi="Times New Roman" w:cs="Times New Roman"/>
                <w:b/>
                <w:color w:val="000000"/>
                <w:sz w:val="21"/>
                <w:szCs w:val="21"/>
              </w:rPr>
              <w:t>4.主题讨论：</w:t>
            </w:r>
            <w:r>
              <w:rPr>
                <w:rFonts w:hint="default" w:ascii="Times New Roman" w:hAnsi="Times New Roman" w:cs="Times New Roman"/>
                <w:sz w:val="21"/>
                <w:szCs w:val="21"/>
              </w:rPr>
              <w:t>土壤有机污染的现状及危害</w:t>
            </w:r>
          </w:p>
          <w:p>
            <w:pPr>
              <w:pStyle w:val="33"/>
              <w:spacing w:line="300" w:lineRule="exact"/>
              <w:ind w:firstLine="0" w:firstLineChars="0"/>
              <w:rPr>
                <w:rFonts w:hint="default" w:ascii="Times New Roman" w:hAnsi="Times New Roman" w:cs="Times New Roman"/>
                <w:szCs w:val="21"/>
              </w:rPr>
            </w:pPr>
          </w:p>
        </w:tc>
        <w:tc>
          <w:tcPr>
            <w:tcW w:w="3833" w:type="dxa"/>
            <w:vMerge w:val="restart"/>
            <w:vAlign w:val="center"/>
          </w:tcPr>
          <w:p>
            <w:pPr>
              <w:rPr>
                <w:rFonts w:hint="default" w:ascii="Times New Roman" w:hAnsi="Times New Roman" w:cs="Times New Roman"/>
                <w:b/>
                <w:bCs/>
                <w:sz w:val="21"/>
                <w:szCs w:val="21"/>
              </w:rPr>
            </w:pPr>
            <w:r>
              <w:rPr>
                <w:rFonts w:hint="default" w:ascii="Times New Roman" w:hAnsi="Times New Roman" w:cs="Times New Roman"/>
                <w:b/>
                <w:bCs/>
                <w:sz w:val="21"/>
                <w:szCs w:val="21"/>
              </w:rPr>
              <w:t>重点：</w:t>
            </w:r>
          </w:p>
          <w:p>
            <w:pPr>
              <w:rPr>
                <w:rFonts w:hint="default" w:ascii="Times New Roman" w:hAnsi="Times New Roman" w:cs="Times New Roman"/>
                <w:sz w:val="21"/>
                <w:szCs w:val="21"/>
              </w:rPr>
            </w:pPr>
            <w:r>
              <w:rPr>
                <w:rFonts w:hint="default" w:ascii="Times New Roman" w:hAnsi="Times New Roman" w:cs="Times New Roman"/>
                <w:sz w:val="21"/>
                <w:szCs w:val="21"/>
              </w:rPr>
              <w:t>1.土壤有机物污染的生物修复技术的技术原理、适用性、优缺点及优化措施。</w:t>
            </w:r>
          </w:p>
          <w:p>
            <w:pPr>
              <w:snapToGrid w:val="0"/>
              <w:rPr>
                <w:rFonts w:hint="default" w:ascii="Times New Roman" w:hAnsi="Times New Roman" w:cs="Times New Roman"/>
                <w:sz w:val="21"/>
                <w:szCs w:val="21"/>
              </w:rPr>
            </w:pPr>
            <w:r>
              <w:rPr>
                <w:rFonts w:hint="default" w:ascii="Times New Roman" w:hAnsi="Times New Roman" w:cs="Times New Roman"/>
                <w:sz w:val="21"/>
                <w:szCs w:val="21"/>
              </w:rPr>
              <w:t>2.土壤有机物污染的物理修复技术的技术原理、适用性、优缺点及优化措施。</w:t>
            </w:r>
          </w:p>
          <w:p>
            <w:pPr>
              <w:snapToGrid w:val="0"/>
              <w:rPr>
                <w:rFonts w:hint="default" w:ascii="Times New Roman" w:hAnsi="Times New Roman" w:cs="Times New Roman"/>
                <w:sz w:val="21"/>
                <w:szCs w:val="21"/>
              </w:rPr>
            </w:pPr>
            <w:r>
              <w:rPr>
                <w:rFonts w:hint="default" w:ascii="Times New Roman" w:hAnsi="Times New Roman" w:cs="Times New Roman"/>
                <w:sz w:val="21"/>
                <w:szCs w:val="21"/>
              </w:rPr>
              <w:t>3.土壤有机物污染的物理化学修复技术的技术原理、适用性、优缺点及改进技术工艺。</w:t>
            </w:r>
          </w:p>
          <w:p>
            <w:pPr>
              <w:snapToGrid w:val="0"/>
              <w:rPr>
                <w:rFonts w:hint="default" w:ascii="Times New Roman" w:hAnsi="Times New Roman" w:cs="Times New Roman"/>
                <w:b/>
                <w:bCs/>
                <w:sz w:val="21"/>
                <w:szCs w:val="21"/>
              </w:rPr>
            </w:pPr>
            <w:r>
              <w:rPr>
                <w:rFonts w:hint="default" w:ascii="Times New Roman" w:hAnsi="Times New Roman" w:cs="Times New Roman"/>
                <w:b/>
                <w:bCs/>
                <w:sz w:val="21"/>
                <w:szCs w:val="21"/>
              </w:rPr>
              <w:t>难点：</w:t>
            </w:r>
          </w:p>
          <w:p>
            <w:pPr>
              <w:rPr>
                <w:rFonts w:hint="default" w:ascii="Times New Roman" w:hAnsi="Times New Roman" w:cs="Times New Roman"/>
                <w:sz w:val="21"/>
                <w:szCs w:val="21"/>
              </w:rPr>
            </w:pPr>
            <w:r>
              <w:rPr>
                <w:rFonts w:hint="default" w:ascii="Times New Roman" w:hAnsi="Times New Roman" w:cs="Times New Roman"/>
                <w:sz w:val="21"/>
                <w:szCs w:val="21"/>
              </w:rPr>
              <w:t>土壤有机物污染修复技术的选择</w:t>
            </w:r>
          </w:p>
        </w:tc>
        <w:tc>
          <w:tcPr>
            <w:tcW w:w="2545" w:type="dxa"/>
            <w:vMerge w:val="restart"/>
            <w:vAlign w:val="center"/>
          </w:tcPr>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自主学习法：促进课程目标2和3的达成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讲授法：促进课程目标1的达成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视频学习：促进课程目标2和3的达成</w:t>
            </w:r>
          </w:p>
          <w:p>
            <w:pPr>
              <w:pStyle w:val="32"/>
              <w:kinsoku w:val="0"/>
              <w:overflowPunct w:val="0"/>
              <w:spacing w:before="99"/>
              <w:ind w:left="70" w:right="60"/>
              <w:jc w:val="left"/>
              <w:rPr>
                <w:rFonts w:hint="default" w:ascii="Times New Roman" w:hAnsi="Times New Roman" w:cs="Times New Roman"/>
                <w:sz w:val="21"/>
                <w:szCs w:val="21"/>
              </w:rPr>
            </w:pPr>
            <w:r>
              <w:rPr>
                <w:rFonts w:hint="default" w:ascii="Times New Roman" w:hAnsi="Times New Roman" w:cs="Times New Roman"/>
                <w:color w:val="000000"/>
                <w:sz w:val="21"/>
                <w:szCs w:val="21"/>
              </w:rPr>
              <w:t>查阅文献：促进课程目标2和3的达成</w:t>
            </w:r>
            <w:r>
              <w:rPr>
                <w:rFonts w:hint="default" w:ascii="Times New Roman" w:hAnsi="Times New Roman" w:cs="Times New Roman"/>
                <w:sz w:val="21"/>
                <w:szCs w:val="21"/>
              </w:rPr>
              <w:t>案例教学：</w:t>
            </w:r>
            <w:r>
              <w:rPr>
                <w:rFonts w:hint="default" w:ascii="Times New Roman" w:hAnsi="Times New Roman" w:cs="Times New Roman"/>
                <w:color w:val="000000"/>
                <w:sz w:val="21"/>
                <w:szCs w:val="21"/>
              </w:rPr>
              <w:t>促进课程目标1的达成</w:t>
            </w:r>
          </w:p>
        </w:tc>
        <w:tc>
          <w:tcPr>
            <w:tcW w:w="462" w:type="dxa"/>
            <w:vMerge w:val="restart"/>
            <w:vAlign w:val="center"/>
          </w:tcPr>
          <w:p>
            <w:pPr>
              <w:snapToGrid w:val="0"/>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62" w:type="dxa"/>
            <w:vMerge w:val="continue"/>
            <w:vAlign w:val="center"/>
          </w:tcPr>
          <w:p>
            <w:pPr>
              <w:spacing w:line="300" w:lineRule="exact"/>
              <w:rPr>
                <w:rFonts w:hint="default" w:ascii="Times New Roman" w:hAnsi="Times New Roman" w:cs="Times New Roman"/>
              </w:rPr>
            </w:pPr>
          </w:p>
        </w:tc>
        <w:tc>
          <w:tcPr>
            <w:tcW w:w="1081" w:type="dxa"/>
            <w:vMerge w:val="continue"/>
            <w:vAlign w:val="center"/>
          </w:tcPr>
          <w:p>
            <w:pPr>
              <w:spacing w:line="300" w:lineRule="exact"/>
              <w:rPr>
                <w:rFonts w:hint="default" w:ascii="Times New Roman" w:hAnsi="Times New Roman" w:cs="Times New Roman"/>
              </w:rPr>
            </w:pPr>
          </w:p>
        </w:tc>
        <w:tc>
          <w:tcPr>
            <w:tcW w:w="199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sz w:val="21"/>
                <w:szCs w:val="21"/>
              </w:rPr>
              <w:t>2.土壤有机物污染的物理修复</w:t>
            </w:r>
          </w:p>
          <w:p>
            <w:pPr>
              <w:spacing w:line="300" w:lineRule="exact"/>
              <w:rPr>
                <w:rFonts w:hint="default" w:ascii="Times New Roman" w:hAnsi="Times New Roman" w:cs="Times New Roman"/>
                <w:sz w:val="21"/>
                <w:szCs w:val="21"/>
              </w:rPr>
            </w:pPr>
          </w:p>
        </w:tc>
        <w:tc>
          <w:tcPr>
            <w:tcW w:w="97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color w:val="000000"/>
                <w:sz w:val="21"/>
                <w:szCs w:val="21"/>
              </w:rPr>
              <w:t>1/2</w:t>
            </w:r>
          </w:p>
        </w:tc>
        <w:tc>
          <w:tcPr>
            <w:tcW w:w="4047" w:type="dxa"/>
            <w:vMerge w:val="continue"/>
            <w:vAlign w:val="center"/>
          </w:tcPr>
          <w:p>
            <w:pPr>
              <w:spacing w:line="300" w:lineRule="exact"/>
              <w:rPr>
                <w:rFonts w:hint="default" w:ascii="Times New Roman" w:hAnsi="Times New Roman" w:cs="Times New Roman"/>
                <w:sz w:val="21"/>
                <w:szCs w:val="21"/>
              </w:rPr>
            </w:pPr>
          </w:p>
        </w:tc>
        <w:tc>
          <w:tcPr>
            <w:tcW w:w="3833" w:type="dxa"/>
            <w:vMerge w:val="continue"/>
            <w:vAlign w:val="center"/>
          </w:tcPr>
          <w:p>
            <w:pPr>
              <w:spacing w:line="300" w:lineRule="exact"/>
              <w:rPr>
                <w:rFonts w:hint="default" w:ascii="Times New Roman" w:hAnsi="Times New Roman" w:cs="Times New Roman"/>
                <w:sz w:val="21"/>
                <w:szCs w:val="21"/>
              </w:rPr>
            </w:pPr>
          </w:p>
        </w:tc>
        <w:tc>
          <w:tcPr>
            <w:tcW w:w="2545" w:type="dxa"/>
            <w:vMerge w:val="continue"/>
            <w:vAlign w:val="center"/>
          </w:tcPr>
          <w:p>
            <w:pPr>
              <w:spacing w:line="300" w:lineRule="exact"/>
              <w:rPr>
                <w:rFonts w:hint="default" w:ascii="Times New Roman" w:hAnsi="Times New Roman" w:cs="Times New Roman"/>
                <w:sz w:val="21"/>
                <w:szCs w:val="21"/>
              </w:rPr>
            </w:pPr>
          </w:p>
        </w:tc>
        <w:tc>
          <w:tcPr>
            <w:tcW w:w="462" w:type="dxa"/>
            <w:vMerge w:val="continue"/>
            <w:vAlign w:val="center"/>
          </w:tcPr>
          <w:p>
            <w:pPr>
              <w:spacing w:line="300" w:lineRule="exac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462" w:type="dxa"/>
            <w:vMerge w:val="continue"/>
            <w:vAlign w:val="center"/>
          </w:tcPr>
          <w:p>
            <w:pPr>
              <w:spacing w:line="300" w:lineRule="exact"/>
              <w:rPr>
                <w:rFonts w:hint="default" w:ascii="Times New Roman" w:hAnsi="Times New Roman" w:cs="Times New Roman"/>
                <w:sz w:val="21"/>
                <w:szCs w:val="21"/>
              </w:rPr>
            </w:pPr>
          </w:p>
        </w:tc>
        <w:tc>
          <w:tcPr>
            <w:tcW w:w="1081" w:type="dxa"/>
            <w:vMerge w:val="continue"/>
            <w:vAlign w:val="center"/>
          </w:tcPr>
          <w:p>
            <w:pPr>
              <w:spacing w:line="300" w:lineRule="exact"/>
              <w:rPr>
                <w:rFonts w:hint="default" w:ascii="Times New Roman" w:hAnsi="Times New Roman" w:cs="Times New Roman"/>
                <w:sz w:val="21"/>
                <w:szCs w:val="21"/>
              </w:rPr>
            </w:pPr>
          </w:p>
        </w:tc>
        <w:tc>
          <w:tcPr>
            <w:tcW w:w="199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sz w:val="21"/>
                <w:szCs w:val="21"/>
              </w:rPr>
              <w:t>3.土壤有机物污染的物理化学修复</w:t>
            </w:r>
          </w:p>
        </w:tc>
        <w:tc>
          <w:tcPr>
            <w:tcW w:w="97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color w:val="000000"/>
                <w:sz w:val="21"/>
                <w:szCs w:val="21"/>
              </w:rPr>
              <w:t>1/2/3</w:t>
            </w:r>
          </w:p>
        </w:tc>
        <w:tc>
          <w:tcPr>
            <w:tcW w:w="4047" w:type="dxa"/>
            <w:vMerge w:val="continue"/>
            <w:vAlign w:val="center"/>
          </w:tcPr>
          <w:p>
            <w:pPr>
              <w:spacing w:line="300" w:lineRule="exact"/>
              <w:rPr>
                <w:rFonts w:hint="default" w:ascii="Times New Roman" w:hAnsi="Times New Roman" w:cs="Times New Roman"/>
                <w:sz w:val="21"/>
                <w:szCs w:val="21"/>
              </w:rPr>
            </w:pPr>
          </w:p>
        </w:tc>
        <w:tc>
          <w:tcPr>
            <w:tcW w:w="3833" w:type="dxa"/>
            <w:vMerge w:val="continue"/>
            <w:vAlign w:val="center"/>
          </w:tcPr>
          <w:p>
            <w:pPr>
              <w:spacing w:line="300" w:lineRule="exact"/>
              <w:rPr>
                <w:rFonts w:hint="default" w:ascii="Times New Roman" w:hAnsi="Times New Roman" w:cs="Times New Roman"/>
                <w:sz w:val="21"/>
                <w:szCs w:val="21"/>
              </w:rPr>
            </w:pPr>
          </w:p>
        </w:tc>
        <w:tc>
          <w:tcPr>
            <w:tcW w:w="2545" w:type="dxa"/>
            <w:vMerge w:val="continue"/>
            <w:vAlign w:val="center"/>
          </w:tcPr>
          <w:p>
            <w:pPr>
              <w:spacing w:line="300" w:lineRule="exact"/>
              <w:rPr>
                <w:rFonts w:hint="default" w:ascii="Times New Roman" w:hAnsi="Times New Roman" w:cs="Times New Roman"/>
                <w:sz w:val="21"/>
                <w:szCs w:val="21"/>
              </w:rPr>
            </w:pPr>
          </w:p>
        </w:tc>
        <w:tc>
          <w:tcPr>
            <w:tcW w:w="462" w:type="dxa"/>
            <w:vMerge w:val="continue"/>
            <w:vAlign w:val="center"/>
          </w:tcPr>
          <w:p>
            <w:pPr>
              <w:spacing w:line="300" w:lineRule="exac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62" w:type="dxa"/>
            <w:vMerge w:val="restart"/>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1081" w:type="dxa"/>
            <w:vMerge w:val="restart"/>
            <w:vAlign w:val="center"/>
          </w:tcPr>
          <w:p>
            <w:pPr>
              <w:jc w:val="center"/>
              <w:rPr>
                <w:rFonts w:hint="default" w:ascii="Times New Roman" w:hAnsi="Times New Roman" w:cs="Times New Roman"/>
                <w:sz w:val="21"/>
                <w:szCs w:val="21"/>
              </w:rPr>
            </w:pPr>
            <w:bookmarkStart w:id="10" w:name="OLE_LINK10"/>
            <w:r>
              <w:rPr>
                <w:rFonts w:hint="default" w:ascii="Times New Roman" w:hAnsi="Times New Roman" w:cs="Times New Roman"/>
                <w:sz w:val="21"/>
                <w:szCs w:val="21"/>
              </w:rPr>
              <w:t>污染场地环境管理</w:t>
            </w:r>
            <w:bookmarkEnd w:id="10"/>
          </w:p>
        </w:tc>
        <w:tc>
          <w:tcPr>
            <w:tcW w:w="199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sz w:val="21"/>
                <w:szCs w:val="21"/>
              </w:rPr>
              <w:t>1.污染场地概念、分类及主要环节</w:t>
            </w:r>
          </w:p>
          <w:p>
            <w:pPr>
              <w:spacing w:line="300" w:lineRule="exact"/>
              <w:rPr>
                <w:rFonts w:hint="default" w:ascii="Times New Roman" w:hAnsi="Times New Roman" w:cs="Times New Roman"/>
                <w:sz w:val="21"/>
                <w:szCs w:val="21"/>
              </w:rPr>
            </w:pPr>
          </w:p>
        </w:tc>
        <w:tc>
          <w:tcPr>
            <w:tcW w:w="97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color w:val="000000"/>
                <w:sz w:val="21"/>
                <w:szCs w:val="21"/>
              </w:rPr>
              <w:t>1/2</w:t>
            </w:r>
          </w:p>
        </w:tc>
        <w:tc>
          <w:tcPr>
            <w:tcW w:w="4047" w:type="dxa"/>
            <w:vMerge w:val="restart"/>
            <w:vAlign w:val="center"/>
          </w:tcPr>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1.预习：</w:t>
            </w:r>
            <w:r>
              <w:rPr>
                <w:rFonts w:hint="default" w:ascii="Times New Roman" w:hAnsi="Times New Roman" w:cs="Times New Roman"/>
                <w:color w:val="000000"/>
                <w:sz w:val="21"/>
                <w:szCs w:val="21"/>
              </w:rPr>
              <w:t>整章教材、课件</w:t>
            </w:r>
          </w:p>
          <w:p>
            <w:pPr>
              <w:spacing w:beforeLines="0" w:afterLines="0" w:line="400" w:lineRule="exact"/>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2.线上学习</w:t>
            </w:r>
            <w:r>
              <w:rPr>
                <w:rFonts w:hint="default" w:ascii="Times New Roman" w:hAnsi="Times New Roman" w:cs="Times New Roman"/>
                <w:b/>
                <w:color w:val="000000"/>
                <w:sz w:val="21"/>
                <w:szCs w:val="21"/>
                <w:lang w:eastAsia="zh-CN"/>
              </w:rPr>
              <w:t>：</w:t>
            </w:r>
            <w:r>
              <w:rPr>
                <w:rFonts w:hint="default" w:ascii="Times New Roman" w:hAnsi="Times New Roman" w:cs="Times New Roman"/>
                <w:szCs w:val="21"/>
              </w:rPr>
              <w:t>《污染土壤修复技术与应用》</w:t>
            </w:r>
            <w:r>
              <w:rPr>
                <w:rFonts w:hint="default" w:ascii="Times New Roman" w:hAnsi="Times New Roman" w:cs="Times New Roman"/>
                <w:sz w:val="21"/>
                <w:szCs w:val="21"/>
              </w:rPr>
              <w:t>相关内容</w:t>
            </w:r>
            <w:r>
              <w:rPr>
                <w:rFonts w:hint="default" w:ascii="Times New Roman" w:hAnsi="Times New Roman" w:cs="Times New Roman"/>
                <w:color w:val="000000"/>
                <w:sz w:val="21"/>
                <w:szCs w:val="21"/>
              </w:rPr>
              <w:t>，完成作业</w:t>
            </w:r>
          </w:p>
          <w:p>
            <w:pPr>
              <w:spacing w:beforeLines="0" w:afterLines="0" w:line="400" w:lineRule="exact"/>
              <w:rPr>
                <w:rFonts w:hint="default" w:ascii="Times New Roman" w:hAnsi="Times New Roman" w:eastAsia="宋体" w:cs="Times New Roman"/>
                <w:color w:val="000000"/>
                <w:sz w:val="21"/>
                <w:szCs w:val="21"/>
                <w:lang w:eastAsia="zh-CN"/>
              </w:rPr>
            </w:pPr>
            <w:r>
              <w:rPr>
                <w:rFonts w:hint="default" w:ascii="Times New Roman" w:hAnsi="Times New Roman" w:cs="Times New Roman"/>
                <w:b/>
                <w:color w:val="000000"/>
                <w:sz w:val="21"/>
                <w:szCs w:val="21"/>
              </w:rPr>
              <w:t>3.拓展阅读：</w:t>
            </w:r>
            <w:r>
              <w:rPr>
                <w:rFonts w:hint="default" w:ascii="Times New Roman" w:hAnsi="Times New Roman" w:cs="Times New Roman"/>
                <w:szCs w:val="21"/>
              </w:rPr>
              <w:t>常见土壤修复技术及优缺点？</w:t>
            </w:r>
          </w:p>
          <w:p>
            <w:pPr>
              <w:spacing w:line="300" w:lineRule="exact"/>
              <w:rPr>
                <w:rFonts w:hint="default" w:ascii="Times New Roman" w:hAnsi="Times New Roman" w:cs="Times New Roman"/>
                <w:sz w:val="21"/>
                <w:szCs w:val="21"/>
              </w:rPr>
            </w:pPr>
            <w:r>
              <w:rPr>
                <w:rFonts w:hint="default" w:ascii="Times New Roman" w:hAnsi="Times New Roman" w:cs="Times New Roman"/>
                <w:b/>
                <w:color w:val="000000"/>
                <w:sz w:val="21"/>
                <w:szCs w:val="21"/>
              </w:rPr>
              <w:t>4.主题讨论：</w:t>
            </w:r>
            <w:r>
              <w:rPr>
                <w:rFonts w:hint="default" w:ascii="Times New Roman" w:hAnsi="Times New Roman" w:cs="Times New Roman"/>
                <w:sz w:val="21"/>
                <w:szCs w:val="21"/>
              </w:rPr>
              <w:t>不同类型污染土壤及其混合修复技术</w:t>
            </w:r>
          </w:p>
          <w:p>
            <w:pPr>
              <w:pStyle w:val="33"/>
              <w:spacing w:line="300" w:lineRule="exact"/>
              <w:ind w:firstLine="0" w:firstLineChars="0"/>
              <w:rPr>
                <w:rFonts w:hint="default" w:ascii="Times New Roman" w:hAnsi="Times New Roman" w:cs="Times New Roman"/>
                <w:szCs w:val="21"/>
              </w:rPr>
            </w:pPr>
          </w:p>
        </w:tc>
        <w:tc>
          <w:tcPr>
            <w:tcW w:w="3833" w:type="dxa"/>
            <w:vMerge w:val="restart"/>
            <w:vAlign w:val="center"/>
          </w:tcPr>
          <w:p>
            <w:pPr>
              <w:rPr>
                <w:rFonts w:hint="default" w:ascii="Times New Roman" w:hAnsi="Times New Roman" w:cs="Times New Roman"/>
                <w:b/>
                <w:bCs/>
                <w:sz w:val="21"/>
                <w:szCs w:val="21"/>
              </w:rPr>
            </w:pPr>
            <w:r>
              <w:rPr>
                <w:rFonts w:hint="default" w:ascii="Times New Roman" w:hAnsi="Times New Roman" w:cs="Times New Roman"/>
                <w:b/>
                <w:bCs/>
                <w:sz w:val="21"/>
                <w:szCs w:val="21"/>
              </w:rPr>
              <w:t>重点：</w:t>
            </w:r>
          </w:p>
          <w:p>
            <w:pPr>
              <w:numPr>
                <w:ilvl w:val="0"/>
                <w:numId w:val="2"/>
              </w:numPr>
              <w:rPr>
                <w:rFonts w:hint="default" w:ascii="Times New Roman" w:hAnsi="Times New Roman" w:cs="Times New Roman"/>
                <w:sz w:val="21"/>
                <w:szCs w:val="21"/>
              </w:rPr>
            </w:pPr>
            <w:r>
              <w:rPr>
                <w:rFonts w:hint="default" w:ascii="Times New Roman" w:hAnsi="Times New Roman" w:cs="Times New Roman"/>
                <w:sz w:val="21"/>
                <w:szCs w:val="21"/>
              </w:rPr>
              <w:t>污染场地的概念、分类及管理体系</w:t>
            </w:r>
          </w:p>
          <w:p>
            <w:pPr>
              <w:numPr>
                <w:numId w:val="0"/>
              </w:numPr>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val="en-US" w:eastAsia="zh-CN"/>
              </w:rPr>
              <w:t>难点：</w:t>
            </w:r>
          </w:p>
          <w:p>
            <w:pPr>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w:t>
            </w:r>
            <w:bookmarkStart w:id="11" w:name="OLE_LINK11"/>
            <w:r>
              <w:rPr>
                <w:rFonts w:hint="default" w:ascii="Times New Roman" w:hAnsi="Times New Roman" w:cs="Times New Roman"/>
                <w:sz w:val="21"/>
                <w:szCs w:val="21"/>
              </w:rPr>
              <w:t>污染场地修复后再利用的途径</w:t>
            </w:r>
            <w:bookmarkEnd w:id="11"/>
          </w:p>
        </w:tc>
        <w:tc>
          <w:tcPr>
            <w:tcW w:w="2545" w:type="dxa"/>
            <w:vMerge w:val="restart"/>
            <w:vAlign w:val="center"/>
          </w:tcPr>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自主学习法：促进课程目标2和3的达成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讲授法：促进课程目标1的达成</w:t>
            </w:r>
          </w:p>
          <w:p>
            <w:pPr>
              <w:spacing w:beforeLines="0" w:afterLine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视频学习：促进课程目标2和3的达成</w:t>
            </w:r>
          </w:p>
          <w:p>
            <w:pPr>
              <w:pStyle w:val="32"/>
              <w:kinsoku w:val="0"/>
              <w:overflowPunct w:val="0"/>
              <w:spacing w:before="99"/>
              <w:ind w:left="70" w:right="60"/>
              <w:jc w:val="left"/>
              <w:rPr>
                <w:rFonts w:hint="default" w:ascii="Times New Roman" w:hAnsi="Times New Roman" w:cs="Times New Roman"/>
                <w:sz w:val="21"/>
                <w:szCs w:val="21"/>
              </w:rPr>
            </w:pPr>
            <w:r>
              <w:rPr>
                <w:rFonts w:hint="default" w:ascii="Times New Roman" w:hAnsi="Times New Roman" w:cs="Times New Roman"/>
                <w:color w:val="000000"/>
                <w:sz w:val="21"/>
                <w:szCs w:val="21"/>
              </w:rPr>
              <w:t>查阅文献：促进课程目标2和3的达成</w:t>
            </w:r>
            <w:r>
              <w:rPr>
                <w:rFonts w:hint="default" w:ascii="Times New Roman" w:hAnsi="Times New Roman" w:cs="Times New Roman"/>
                <w:sz w:val="21"/>
                <w:szCs w:val="21"/>
              </w:rPr>
              <w:t>案例教学：</w:t>
            </w:r>
            <w:r>
              <w:rPr>
                <w:rFonts w:hint="default" w:ascii="Times New Roman" w:hAnsi="Times New Roman" w:cs="Times New Roman"/>
                <w:color w:val="000000"/>
                <w:sz w:val="21"/>
                <w:szCs w:val="21"/>
              </w:rPr>
              <w:t>促进课程目标1的达成</w:t>
            </w:r>
          </w:p>
        </w:tc>
        <w:tc>
          <w:tcPr>
            <w:tcW w:w="462" w:type="dxa"/>
            <w:vMerge w:val="restart"/>
            <w:vAlign w:val="center"/>
          </w:tcPr>
          <w:p>
            <w:pPr>
              <w:snapToGrid w:val="0"/>
              <w:spacing w:line="400" w:lineRule="exact"/>
              <w:jc w:val="center"/>
              <w:rPr>
                <w:rFonts w:hint="default" w:ascii="Times New Roman" w:hAnsi="Times New Roman" w:cs="Times New Roman"/>
                <w:sz w:val="21"/>
                <w:szCs w:val="21"/>
              </w:rPr>
            </w:pPr>
            <w:r>
              <w:rPr>
                <w:rFonts w:hint="default" w:ascii="Times New Roman" w:hAnsi="Times New Roman"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62" w:type="dxa"/>
            <w:vMerge w:val="continue"/>
            <w:vAlign w:val="center"/>
          </w:tcPr>
          <w:p>
            <w:pPr>
              <w:spacing w:line="300" w:lineRule="exact"/>
              <w:rPr>
                <w:rFonts w:hint="default" w:ascii="Times New Roman" w:hAnsi="Times New Roman" w:cs="Times New Roman"/>
              </w:rPr>
            </w:pPr>
          </w:p>
        </w:tc>
        <w:tc>
          <w:tcPr>
            <w:tcW w:w="1081" w:type="dxa"/>
            <w:vMerge w:val="continue"/>
            <w:vAlign w:val="center"/>
          </w:tcPr>
          <w:p>
            <w:pPr>
              <w:spacing w:line="300" w:lineRule="exact"/>
              <w:rPr>
                <w:rFonts w:hint="default" w:ascii="Times New Roman" w:hAnsi="Times New Roman" w:cs="Times New Roman"/>
              </w:rPr>
            </w:pPr>
          </w:p>
        </w:tc>
        <w:tc>
          <w:tcPr>
            <w:tcW w:w="199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sz w:val="21"/>
                <w:szCs w:val="21"/>
              </w:rPr>
              <w:t>2.污染场地修复后再利用</w:t>
            </w:r>
          </w:p>
        </w:tc>
        <w:tc>
          <w:tcPr>
            <w:tcW w:w="975" w:type="dxa"/>
            <w:vAlign w:val="center"/>
          </w:tcPr>
          <w:p>
            <w:pPr>
              <w:spacing w:line="300" w:lineRule="exact"/>
              <w:rPr>
                <w:rFonts w:hint="default" w:ascii="Times New Roman" w:hAnsi="Times New Roman" w:cs="Times New Roman"/>
                <w:sz w:val="21"/>
                <w:szCs w:val="21"/>
              </w:rPr>
            </w:pPr>
            <w:r>
              <w:rPr>
                <w:rFonts w:hint="default" w:ascii="Times New Roman" w:hAnsi="Times New Roman" w:cs="Times New Roman"/>
                <w:color w:val="000000"/>
                <w:sz w:val="21"/>
                <w:szCs w:val="21"/>
              </w:rPr>
              <w:t>1/2/3</w:t>
            </w:r>
          </w:p>
        </w:tc>
        <w:tc>
          <w:tcPr>
            <w:tcW w:w="4047" w:type="dxa"/>
            <w:vMerge w:val="continue"/>
            <w:vAlign w:val="center"/>
          </w:tcPr>
          <w:p>
            <w:pPr>
              <w:spacing w:line="300" w:lineRule="exact"/>
              <w:rPr>
                <w:rFonts w:hint="default" w:ascii="Times New Roman" w:hAnsi="Times New Roman" w:cs="Times New Roman"/>
                <w:sz w:val="21"/>
                <w:szCs w:val="21"/>
              </w:rPr>
            </w:pPr>
          </w:p>
        </w:tc>
        <w:tc>
          <w:tcPr>
            <w:tcW w:w="3833" w:type="dxa"/>
            <w:vMerge w:val="continue"/>
            <w:vAlign w:val="center"/>
          </w:tcPr>
          <w:p>
            <w:pPr>
              <w:spacing w:line="300" w:lineRule="exact"/>
              <w:rPr>
                <w:rFonts w:hint="default" w:ascii="Times New Roman" w:hAnsi="Times New Roman" w:cs="Times New Roman"/>
                <w:sz w:val="21"/>
                <w:szCs w:val="21"/>
              </w:rPr>
            </w:pPr>
          </w:p>
        </w:tc>
        <w:tc>
          <w:tcPr>
            <w:tcW w:w="2545" w:type="dxa"/>
            <w:vMerge w:val="continue"/>
            <w:vAlign w:val="center"/>
          </w:tcPr>
          <w:p>
            <w:pPr>
              <w:spacing w:line="300" w:lineRule="exact"/>
              <w:rPr>
                <w:rFonts w:hint="default" w:ascii="Times New Roman" w:hAnsi="Times New Roman" w:cs="Times New Roman"/>
                <w:sz w:val="21"/>
                <w:szCs w:val="21"/>
              </w:rPr>
            </w:pPr>
          </w:p>
        </w:tc>
        <w:tc>
          <w:tcPr>
            <w:tcW w:w="462" w:type="dxa"/>
            <w:vMerge w:val="continue"/>
            <w:vAlign w:val="center"/>
          </w:tcPr>
          <w:p>
            <w:pPr>
              <w:spacing w:line="300" w:lineRule="exact"/>
              <w:rPr>
                <w:rFonts w:hint="default" w:ascii="Times New Roman" w:hAnsi="Times New Roman" w:cs="Times New Roman"/>
                <w:sz w:val="21"/>
                <w:szCs w:val="21"/>
              </w:rPr>
            </w:pPr>
          </w:p>
        </w:tc>
      </w:tr>
    </w:tbl>
    <w:p>
      <w:pPr>
        <w:snapToGrid w:val="0"/>
        <w:spacing w:line="360" w:lineRule="auto"/>
        <w:rPr>
          <w:rFonts w:hint="default" w:ascii="Times New Roman" w:hAnsi="Times New Roman" w:cs="Times New Roman"/>
          <w:color w:val="FF0000"/>
          <w:szCs w:val="21"/>
        </w:rPr>
        <w:sectPr>
          <w:pgSz w:w="16840" w:h="11910" w:orient="landscape"/>
          <w:pgMar w:top="1417" w:right="1417" w:bottom="1417" w:left="1417" w:header="720" w:footer="720" w:gutter="0"/>
          <w:cols w:space="720" w:num="1"/>
          <w:docGrid w:linePitch="299" w:charSpace="0"/>
        </w:sectPr>
      </w:pPr>
    </w:p>
    <w:p>
      <w:pPr>
        <w:pStyle w:val="3"/>
        <w:kinsoku w:val="0"/>
        <w:overflowPunct w:val="0"/>
        <w:snapToGrid w:val="0"/>
        <w:spacing w:before="0" w:after="120" w:afterLines="50"/>
        <w:ind w:left="0" w:firstLine="562" w:firstLineChars="200"/>
        <w:rPr>
          <w:rFonts w:hint="default" w:ascii="Times New Roman" w:hAnsi="Times New Roman" w:eastAsia="黑体" w:cs="Times New Roman"/>
        </w:rPr>
      </w:pPr>
      <w:r>
        <w:rPr>
          <w:rFonts w:hint="default" w:ascii="Times New Roman" w:hAnsi="Times New Roman" w:eastAsia="黑体" w:cs="Times New Roman"/>
        </w:rPr>
        <w:t>四、课程考核</w:t>
      </w:r>
    </w:p>
    <w:p>
      <w:pPr>
        <w:snapToGrid w:val="0"/>
        <w:spacing w:line="360" w:lineRule="auto"/>
        <w:ind w:firstLine="482" w:firstLineChars="200"/>
        <w:rPr>
          <w:rFonts w:hint="default" w:ascii="Times New Roman" w:hAnsi="Times New Roman" w:cs="Times New Roman"/>
          <w:color w:val="FF0000"/>
          <w:sz w:val="24"/>
          <w:szCs w:val="24"/>
        </w:rPr>
      </w:pPr>
      <w:r>
        <w:rPr>
          <w:rFonts w:hint="default" w:ascii="Times New Roman" w:hAnsi="Times New Roman" w:eastAsia="黑体" w:cs="Times New Roman"/>
          <w:b/>
          <w:sz w:val="24"/>
          <w:szCs w:val="24"/>
        </w:rPr>
        <w:t>（一）考核内容与考核方式</w:t>
      </w:r>
    </w:p>
    <w:p>
      <w:pPr>
        <w:pStyle w:val="6"/>
        <w:kinsoku w:val="0"/>
        <w:overflowPunct w:val="0"/>
        <w:spacing w:before="66"/>
        <w:jc w:val="center"/>
        <w:rPr>
          <w:rFonts w:hint="default" w:ascii="Times New Roman" w:hAnsi="Times New Roman" w:cs="Times New Roman"/>
          <w:b/>
          <w:sz w:val="21"/>
          <w:szCs w:val="21"/>
        </w:rPr>
      </w:pPr>
      <w:r>
        <w:rPr>
          <w:rFonts w:hint="default" w:ascii="Times New Roman" w:hAnsi="Times New Roman" w:cs="Times New Roman"/>
          <w:b/>
          <w:sz w:val="21"/>
          <w:szCs w:val="21"/>
        </w:rPr>
        <w:t>表</w:t>
      </w:r>
      <w:r>
        <w:rPr>
          <w:rFonts w:hint="default" w:ascii="Times New Roman" w:hAnsi="Times New Roman" w:cs="Times New Roman"/>
          <w:b/>
          <w:sz w:val="21"/>
          <w:szCs w:val="21"/>
        </w:rPr>
        <w:t xml:space="preserve">4-1 </w:t>
      </w:r>
      <w:r>
        <w:rPr>
          <w:rFonts w:hint="default" w:ascii="Times New Roman" w:hAnsi="Times New Roman" w:cs="Times New Roman"/>
          <w:b/>
          <w:sz w:val="21"/>
          <w:szCs w:val="21"/>
        </w:rPr>
        <w:t>课程目标、考核内容与考核方式对应关系</w:t>
      </w:r>
    </w:p>
    <w:tbl>
      <w:tblPr>
        <w:tblStyle w:val="12"/>
        <w:tblW w:w="9782" w:type="dxa"/>
        <w:tblInd w:w="-176" w:type="dxa"/>
        <w:tblLayout w:type="fixed"/>
        <w:tblCellMar>
          <w:top w:w="0" w:type="dxa"/>
          <w:left w:w="108" w:type="dxa"/>
          <w:bottom w:w="0" w:type="dxa"/>
          <w:right w:w="108" w:type="dxa"/>
        </w:tblCellMar>
      </w:tblPr>
      <w:tblGrid>
        <w:gridCol w:w="1174"/>
        <w:gridCol w:w="3500"/>
        <w:gridCol w:w="2910"/>
        <w:gridCol w:w="1096"/>
        <w:gridCol w:w="1102"/>
      </w:tblGrid>
      <w:tr>
        <w:tblPrEx>
          <w:tblCellMar>
            <w:top w:w="0" w:type="dxa"/>
            <w:left w:w="108" w:type="dxa"/>
            <w:bottom w:w="0" w:type="dxa"/>
            <w:right w:w="108" w:type="dxa"/>
          </w:tblCellMar>
        </w:tblPrEx>
        <w:trPr>
          <w:trHeight w:val="623" w:hRule="atLeast"/>
        </w:trPr>
        <w:tc>
          <w:tcPr>
            <w:tcW w:w="11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2"/>
              <w:kinsoku w:val="0"/>
              <w:overflowPunct w:val="0"/>
              <w:spacing w:before="15"/>
              <w:jc w:val="center"/>
              <w:rPr>
                <w:rFonts w:hint="default" w:ascii="Times New Roman" w:hAnsi="Times New Roman" w:eastAsia="明黑等宽" w:cs="Times New Roman"/>
                <w:b/>
                <w:color w:val="000000"/>
                <w:sz w:val="22"/>
              </w:rPr>
            </w:pPr>
            <w:r>
              <w:rPr>
                <w:rFonts w:hint="default" w:ascii="Times New Roman" w:hAnsi="Times New Roman" w:eastAsia="明黑等宽" w:cs="Times New Roman"/>
                <w:b/>
                <w:color w:val="000000"/>
                <w:sz w:val="22"/>
              </w:rPr>
              <w:t>课程目标</w:t>
            </w:r>
          </w:p>
        </w:tc>
        <w:tc>
          <w:tcPr>
            <w:tcW w:w="35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2"/>
              <w:kinsoku w:val="0"/>
              <w:overflowPunct w:val="0"/>
              <w:spacing w:before="171"/>
              <w:ind w:left="1165" w:right="1156"/>
              <w:jc w:val="center"/>
              <w:rPr>
                <w:rFonts w:hint="default" w:ascii="Times New Roman" w:hAnsi="Times New Roman" w:eastAsia="明黑等宽" w:cs="Times New Roman"/>
                <w:b/>
                <w:color w:val="000000"/>
                <w:sz w:val="22"/>
              </w:rPr>
            </w:pPr>
            <w:r>
              <w:rPr>
                <w:rFonts w:hint="default" w:ascii="Times New Roman" w:hAnsi="Times New Roman" w:eastAsia="明黑等宽" w:cs="Times New Roman"/>
                <w:b/>
                <w:color w:val="000000"/>
                <w:sz w:val="22"/>
              </w:rPr>
              <w:t>考核内容</w:t>
            </w:r>
          </w:p>
        </w:tc>
        <w:tc>
          <w:tcPr>
            <w:tcW w:w="291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2"/>
              <w:kinsoku w:val="0"/>
              <w:overflowPunct w:val="0"/>
              <w:spacing w:before="15"/>
              <w:ind w:left="131"/>
              <w:jc w:val="center"/>
              <w:rPr>
                <w:rFonts w:hint="default" w:ascii="Times New Roman" w:hAnsi="Times New Roman" w:eastAsia="明黑等宽" w:cs="Times New Roman"/>
                <w:b/>
                <w:color w:val="000000"/>
                <w:sz w:val="22"/>
              </w:rPr>
            </w:pPr>
            <w:r>
              <w:rPr>
                <w:rFonts w:hint="default" w:ascii="Times New Roman" w:hAnsi="Times New Roman" w:eastAsia="明黑等宽" w:cs="Times New Roman"/>
                <w:b/>
                <w:color w:val="000000"/>
                <w:sz w:val="22"/>
              </w:rPr>
              <w:t>所属</w:t>
            </w:r>
          </w:p>
          <w:p>
            <w:pPr>
              <w:pStyle w:val="32"/>
              <w:kinsoku w:val="0"/>
              <w:overflowPunct w:val="0"/>
              <w:spacing w:before="15"/>
              <w:jc w:val="center"/>
              <w:rPr>
                <w:rFonts w:hint="default" w:ascii="Times New Roman" w:hAnsi="Times New Roman" w:eastAsia="明黑等宽" w:cs="Times New Roman"/>
                <w:b/>
                <w:color w:val="000000"/>
                <w:sz w:val="22"/>
              </w:rPr>
            </w:pPr>
            <w:r>
              <w:rPr>
                <w:rFonts w:hint="default" w:ascii="Times New Roman" w:hAnsi="Times New Roman" w:eastAsia="明黑等宽" w:cs="Times New Roman"/>
                <w:b/>
                <w:color w:val="000000"/>
                <w:sz w:val="22"/>
              </w:rPr>
              <w:t>学习模块</w:t>
            </w:r>
          </w:p>
        </w:tc>
        <w:tc>
          <w:tcPr>
            <w:tcW w:w="10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2"/>
              <w:kinsoku w:val="0"/>
              <w:overflowPunct w:val="0"/>
              <w:spacing w:before="171"/>
              <w:ind w:left="183" w:right="177"/>
              <w:jc w:val="center"/>
              <w:rPr>
                <w:rFonts w:hint="default" w:ascii="Times New Roman" w:hAnsi="Times New Roman" w:eastAsia="明黑等宽" w:cs="Times New Roman"/>
                <w:b/>
                <w:color w:val="000000"/>
                <w:sz w:val="22"/>
              </w:rPr>
            </w:pPr>
            <w:r>
              <w:rPr>
                <w:rFonts w:hint="default" w:ascii="Times New Roman" w:hAnsi="Times New Roman" w:eastAsia="明黑等宽" w:cs="Times New Roman"/>
                <w:b/>
                <w:color w:val="000000"/>
                <w:sz w:val="22"/>
              </w:rPr>
              <w:t>考核占比</w:t>
            </w:r>
          </w:p>
        </w:tc>
        <w:tc>
          <w:tcPr>
            <w:tcW w:w="110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2"/>
              <w:kinsoku w:val="0"/>
              <w:overflowPunct w:val="0"/>
              <w:spacing w:before="15"/>
              <w:jc w:val="center"/>
              <w:rPr>
                <w:rFonts w:hint="default" w:ascii="Times New Roman" w:hAnsi="Times New Roman" w:eastAsia="明黑等宽" w:cs="Times New Roman"/>
                <w:b/>
                <w:color w:val="000000"/>
                <w:sz w:val="22"/>
              </w:rPr>
            </w:pPr>
            <w:r>
              <w:rPr>
                <w:rFonts w:hint="default" w:ascii="Times New Roman" w:hAnsi="Times New Roman" w:eastAsia="明黑等宽" w:cs="Times New Roman"/>
                <w:b/>
                <w:color w:val="000000"/>
                <w:sz w:val="22"/>
              </w:rPr>
              <w:t>考核方式</w:t>
            </w:r>
          </w:p>
        </w:tc>
      </w:tr>
      <w:tr>
        <w:tblPrEx>
          <w:tblCellMar>
            <w:top w:w="0" w:type="dxa"/>
            <w:left w:w="108" w:type="dxa"/>
            <w:bottom w:w="0" w:type="dxa"/>
            <w:right w:w="108" w:type="dxa"/>
          </w:tblCellMar>
        </w:tblPrEx>
        <w:trPr>
          <w:trHeight w:val="311" w:hRule="atLeast"/>
        </w:trPr>
        <w:tc>
          <w:tcPr>
            <w:tcW w:w="1174" w:type="dxa"/>
            <w:vMerge w:val="restart"/>
            <w:tcBorders>
              <w:top w:val="single" w:color="000000" w:sz="4" w:space="0"/>
              <w:left w:val="single" w:color="000000" w:sz="4" w:space="0"/>
              <w:right w:val="single" w:color="000000" w:sz="4" w:space="0"/>
              <w:tl2br w:val="nil"/>
              <w:tr2bl w:val="nil"/>
            </w:tcBorders>
            <w:vAlign w:val="center"/>
          </w:tcPr>
          <w:p>
            <w:pPr>
              <w:pStyle w:val="32"/>
              <w:kinsoku w:val="0"/>
              <w:overflowPunct w:val="0"/>
              <w:spacing w:line="278" w:lineRule="auto"/>
              <w:ind w:left="242" w:right="101" w:hanging="132"/>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课程</w:t>
            </w:r>
          </w:p>
          <w:p>
            <w:pPr>
              <w:pStyle w:val="32"/>
              <w:kinsoku w:val="0"/>
              <w:overflowPunct w:val="0"/>
              <w:spacing w:line="278" w:lineRule="auto"/>
              <w:ind w:left="242" w:right="101" w:hanging="132"/>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目标 1</w:t>
            </w:r>
          </w:p>
        </w:tc>
        <w:tc>
          <w:tcPr>
            <w:tcW w:w="3500" w:type="dxa"/>
            <w:tcBorders>
              <w:top w:val="single" w:color="000000" w:sz="4" w:space="0"/>
              <w:left w:val="single" w:color="000000" w:sz="4" w:space="0"/>
              <w:bottom w:val="single" w:color="000000" w:sz="4" w:space="0"/>
              <w:right w:val="single" w:color="000000" w:sz="4" w:space="0"/>
              <w:tl2br w:val="nil"/>
              <w:tr2bl w:val="nil"/>
            </w:tcBorders>
          </w:tcPr>
          <w:p>
            <w:pPr>
              <w:pStyle w:val="32"/>
              <w:kinsoku w:val="0"/>
              <w:overflowPunct w:val="0"/>
              <w:spacing w:before="22"/>
              <w:ind w:left="107"/>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1.土壤污染的定义、特点及来源</w:t>
            </w:r>
          </w:p>
        </w:tc>
        <w:tc>
          <w:tcPr>
            <w:tcW w:w="2910" w:type="dxa"/>
            <w:vMerge w:val="restart"/>
            <w:tcBorders>
              <w:top w:val="single" w:color="000000" w:sz="4" w:space="0"/>
              <w:left w:val="single" w:color="000000" w:sz="4" w:space="0"/>
              <w:right w:val="single" w:color="000000" w:sz="4" w:space="0"/>
              <w:tl2br w:val="nil"/>
              <w:tr2bl w:val="nil"/>
            </w:tcBorders>
            <w:vAlign w:val="center"/>
          </w:tcPr>
          <w:p>
            <w:pPr>
              <w:pStyle w:val="32"/>
              <w:kinsoku w:val="0"/>
              <w:overflowPunct w:val="0"/>
              <w:jc w:val="center"/>
              <w:rPr>
                <w:rFonts w:hint="default" w:ascii="Times New Roman" w:hAnsi="Times New Roman" w:eastAsia="Times New Roman" w:cs="Times New Roman"/>
                <w:color w:val="000000" w:themeColor="text1"/>
                <w:sz w:val="22"/>
                <w14:textFill>
                  <w14:solidFill>
                    <w14:schemeClr w14:val="tx1"/>
                  </w14:solidFill>
                </w14:textFill>
              </w:rPr>
            </w:pPr>
            <w:r>
              <w:rPr>
                <w:rFonts w:hint="default" w:ascii="Times New Roman" w:hAnsi="Times New Roman" w:cs="Times New Roman"/>
                <w:sz w:val="21"/>
                <w:szCs w:val="21"/>
              </w:rPr>
              <w:t>1/2/3/4/5/6</w:t>
            </w:r>
          </w:p>
        </w:tc>
        <w:tc>
          <w:tcPr>
            <w:tcW w:w="1096" w:type="dxa"/>
            <w:vMerge w:val="restart"/>
            <w:tcBorders>
              <w:top w:val="single" w:color="000000" w:sz="4" w:space="0"/>
              <w:left w:val="single" w:color="000000" w:sz="4" w:space="0"/>
              <w:right w:val="single" w:color="000000" w:sz="4" w:space="0"/>
              <w:tl2br w:val="nil"/>
              <w:tr2bl w:val="nil"/>
            </w:tcBorders>
            <w:vAlign w:val="center"/>
          </w:tcPr>
          <w:p>
            <w:pPr>
              <w:pStyle w:val="32"/>
              <w:kinsoku w:val="0"/>
              <w:overflowPunct w:val="0"/>
              <w:spacing w:before="22"/>
              <w:ind w:left="183" w:right="177"/>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55%</w:t>
            </w:r>
          </w:p>
        </w:tc>
        <w:tc>
          <w:tcPr>
            <w:tcW w:w="1102" w:type="dxa"/>
            <w:vMerge w:val="restart"/>
            <w:tcBorders>
              <w:top w:val="single" w:color="000000" w:sz="4" w:space="0"/>
              <w:left w:val="single" w:color="000000" w:sz="4" w:space="0"/>
              <w:right w:val="single" w:color="000000" w:sz="4" w:space="0"/>
              <w:tl2br w:val="nil"/>
              <w:tr2bl w:val="nil"/>
            </w:tcBorders>
            <w:vAlign w:val="center"/>
          </w:tcPr>
          <w:p>
            <w:pPr>
              <w:pStyle w:val="32"/>
              <w:kinsoku w:val="0"/>
              <w:overflowPunct w:val="0"/>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w:t>
            </w:r>
            <w:r>
              <w:rPr>
                <w:rFonts w:hint="default" w:ascii="Times New Roman" w:hAnsi="Times New Roman" w:cs="Times New Roman"/>
                <w:color w:val="000000" w:themeColor="text1"/>
                <w:sz w:val="22"/>
                <w:szCs w:val="22"/>
                <w14:textFill>
                  <w14:solidFill>
                    <w14:schemeClr w14:val="tx1"/>
                  </w14:solidFill>
                </w14:textFill>
              </w:rPr>
              <w:t>资源学习</w:t>
            </w:r>
          </w:p>
          <w:p>
            <w:pPr>
              <w:pStyle w:val="32"/>
              <w:kinsoku w:val="0"/>
              <w:overflowPunct w:val="0"/>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w:t>
            </w:r>
            <w:r>
              <w:rPr>
                <w:rFonts w:hint="default" w:ascii="Times New Roman" w:hAnsi="Times New Roman" w:cs="Times New Roman"/>
                <w:color w:val="000000" w:themeColor="text1"/>
                <w:sz w:val="22"/>
                <w:szCs w:val="22"/>
                <w14:textFill>
                  <w14:solidFill>
                    <w14:schemeClr w14:val="tx1"/>
                  </w14:solidFill>
                </w14:textFill>
              </w:rPr>
              <w:t>作业</w:t>
            </w:r>
          </w:p>
          <w:p>
            <w:pPr>
              <w:pStyle w:val="32"/>
              <w:kinsoku w:val="0"/>
              <w:overflowPunct w:val="0"/>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3.</w:t>
            </w:r>
            <w:r>
              <w:rPr>
                <w:rFonts w:hint="default" w:ascii="Times New Roman" w:hAnsi="Times New Roman" w:cs="Times New Roman"/>
                <w:color w:val="000000" w:themeColor="text1"/>
                <w:sz w:val="22"/>
                <w:szCs w:val="22"/>
                <w14:textFill>
                  <w14:solidFill>
                    <w14:schemeClr w14:val="tx1"/>
                  </w14:solidFill>
                </w14:textFill>
              </w:rPr>
              <w:t>讨论</w:t>
            </w:r>
          </w:p>
          <w:p>
            <w:pPr>
              <w:pStyle w:val="32"/>
              <w:kinsoku w:val="0"/>
              <w:overflowPunct w:val="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4.</w:t>
            </w:r>
            <w:r>
              <w:rPr>
                <w:rFonts w:hint="default" w:ascii="Times New Roman" w:hAnsi="Times New Roman" w:cs="Times New Roman"/>
                <w:color w:val="000000" w:themeColor="text1"/>
                <w:sz w:val="22"/>
                <w:szCs w:val="22"/>
                <w14:textFill>
                  <w14:solidFill>
                    <w14:schemeClr w14:val="tx1"/>
                  </w14:solidFill>
                </w14:textFill>
              </w:rPr>
              <w:t>课程论文</w:t>
            </w:r>
          </w:p>
        </w:tc>
      </w:tr>
      <w:tr>
        <w:tblPrEx>
          <w:tblCellMar>
            <w:top w:w="0" w:type="dxa"/>
            <w:left w:w="108" w:type="dxa"/>
            <w:bottom w:w="0" w:type="dxa"/>
            <w:right w:w="108" w:type="dxa"/>
          </w:tblCellMar>
        </w:tblPrEx>
        <w:trPr>
          <w:trHeight w:val="311" w:hRule="atLeast"/>
        </w:trPr>
        <w:tc>
          <w:tcPr>
            <w:tcW w:w="1174" w:type="dxa"/>
            <w:vMerge w:val="continue"/>
            <w:tcBorders>
              <w:left w:val="single" w:color="000000" w:sz="4" w:space="0"/>
              <w:right w:val="single" w:color="000000" w:sz="4" w:space="0"/>
              <w:tl2br w:val="nil"/>
              <w:tr2bl w:val="nil"/>
            </w:tcBorders>
            <w:vAlign w:val="center"/>
          </w:tcPr>
          <w:p>
            <w:pPr>
              <w:pStyle w:val="32"/>
              <w:kinsoku w:val="0"/>
              <w:overflowPunct w:val="0"/>
              <w:spacing w:line="278" w:lineRule="auto"/>
              <w:ind w:left="242" w:right="101" w:hanging="132"/>
              <w:jc w:val="center"/>
              <w:rPr>
                <w:rFonts w:hint="default" w:ascii="Times New Roman" w:hAnsi="Times New Roman" w:cs="Times New Roman"/>
                <w:color w:val="000000" w:themeColor="text1"/>
                <w:sz w:val="2"/>
                <w14:textFill>
                  <w14:solidFill>
                    <w14:schemeClr w14:val="tx1"/>
                  </w14:solidFill>
                </w14:textFill>
              </w:rPr>
            </w:pPr>
          </w:p>
        </w:tc>
        <w:tc>
          <w:tcPr>
            <w:tcW w:w="3500" w:type="dxa"/>
            <w:tcBorders>
              <w:top w:val="single" w:color="000000" w:sz="4" w:space="0"/>
              <w:left w:val="single" w:color="000000" w:sz="4" w:space="0"/>
              <w:bottom w:val="single" w:color="000000" w:sz="4" w:space="0"/>
              <w:right w:val="single" w:color="000000" w:sz="4" w:space="0"/>
              <w:tl2br w:val="nil"/>
              <w:tr2bl w:val="nil"/>
            </w:tcBorders>
          </w:tcPr>
          <w:p>
            <w:pPr>
              <w:pStyle w:val="32"/>
              <w:kinsoku w:val="0"/>
              <w:overflowPunct w:val="0"/>
              <w:spacing w:before="22"/>
              <w:ind w:left="107"/>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2.土壤学基础知识</w:t>
            </w:r>
          </w:p>
        </w:tc>
        <w:tc>
          <w:tcPr>
            <w:tcW w:w="2910" w:type="dxa"/>
            <w:vMerge w:val="continue"/>
            <w:tcBorders>
              <w:left w:val="single" w:color="000000" w:sz="4" w:space="0"/>
              <w:right w:val="single" w:color="000000" w:sz="4" w:space="0"/>
              <w:tl2br w:val="nil"/>
              <w:tr2bl w:val="nil"/>
            </w:tcBorders>
          </w:tcPr>
          <w:p>
            <w:pPr>
              <w:pStyle w:val="32"/>
              <w:kinsoku w:val="0"/>
              <w:overflowPunct w:val="0"/>
              <w:jc w:val="both"/>
              <w:rPr>
                <w:rFonts w:hint="default" w:ascii="Times New Roman" w:hAnsi="Times New Roman" w:eastAsia="Times New Roman" w:cs="Times New Roman"/>
                <w:color w:val="000000" w:themeColor="text1"/>
                <w:sz w:val="22"/>
                <w14:textFill>
                  <w14:solidFill>
                    <w14:schemeClr w14:val="tx1"/>
                  </w14:solidFill>
                </w14:textFill>
              </w:rPr>
            </w:pPr>
          </w:p>
        </w:tc>
        <w:tc>
          <w:tcPr>
            <w:tcW w:w="1096" w:type="dxa"/>
            <w:vMerge w:val="continue"/>
            <w:tcBorders>
              <w:left w:val="single" w:color="000000" w:sz="4" w:space="0"/>
              <w:right w:val="single" w:color="000000" w:sz="4" w:space="0"/>
              <w:tl2br w:val="nil"/>
              <w:tr2bl w:val="nil"/>
            </w:tcBorders>
            <w:vAlign w:val="center"/>
          </w:tcPr>
          <w:p>
            <w:pPr>
              <w:pStyle w:val="32"/>
              <w:kinsoku w:val="0"/>
              <w:overflowPunct w:val="0"/>
              <w:spacing w:before="22"/>
              <w:ind w:left="183" w:right="177"/>
              <w:jc w:val="center"/>
              <w:rPr>
                <w:rFonts w:hint="default" w:ascii="Times New Roman" w:hAnsi="Times New Roman" w:cs="Times New Roman"/>
                <w:color w:val="000000" w:themeColor="text1"/>
                <w:sz w:val="21"/>
                <w14:textFill>
                  <w14:solidFill>
                    <w14:schemeClr w14:val="tx1"/>
                  </w14:solidFill>
                </w14:textFill>
              </w:rPr>
            </w:pPr>
          </w:p>
        </w:tc>
        <w:tc>
          <w:tcPr>
            <w:tcW w:w="1102" w:type="dxa"/>
            <w:vMerge w:val="continue"/>
            <w:tcBorders>
              <w:left w:val="single" w:color="000000" w:sz="4" w:space="0"/>
              <w:right w:val="single" w:color="000000" w:sz="4" w:space="0"/>
              <w:tl2br w:val="nil"/>
              <w:tr2bl w:val="nil"/>
            </w:tcBorders>
            <w:vAlign w:val="center"/>
          </w:tcPr>
          <w:p>
            <w:pPr>
              <w:pStyle w:val="32"/>
              <w:kinsoku w:val="0"/>
              <w:overflowPunct w:val="0"/>
              <w:jc w:val="center"/>
              <w:rPr>
                <w:rFonts w:hint="default" w:ascii="Times New Roman" w:hAnsi="Times New Roman" w:cs="Times New Roman"/>
                <w:color w:val="000000" w:themeColor="text1"/>
                <w:sz w:val="2"/>
                <w14:textFill>
                  <w14:solidFill>
                    <w14:schemeClr w14:val="tx1"/>
                  </w14:solidFill>
                </w14:textFill>
              </w:rPr>
            </w:pPr>
          </w:p>
        </w:tc>
      </w:tr>
      <w:tr>
        <w:tblPrEx>
          <w:tblCellMar>
            <w:top w:w="0" w:type="dxa"/>
            <w:left w:w="108" w:type="dxa"/>
            <w:bottom w:w="0" w:type="dxa"/>
            <w:right w:w="108" w:type="dxa"/>
          </w:tblCellMar>
        </w:tblPrEx>
        <w:trPr>
          <w:trHeight w:val="311" w:hRule="atLeast"/>
        </w:trPr>
        <w:tc>
          <w:tcPr>
            <w:tcW w:w="1174" w:type="dxa"/>
            <w:vMerge w:val="continue"/>
            <w:tcBorders>
              <w:left w:val="single" w:color="000000" w:sz="4" w:space="0"/>
              <w:right w:val="single" w:color="000000" w:sz="4" w:space="0"/>
              <w:tl2br w:val="nil"/>
              <w:tr2bl w:val="nil"/>
            </w:tcBorders>
            <w:vAlign w:val="center"/>
          </w:tcPr>
          <w:p>
            <w:pPr>
              <w:pStyle w:val="32"/>
              <w:kinsoku w:val="0"/>
              <w:overflowPunct w:val="0"/>
              <w:spacing w:line="278" w:lineRule="auto"/>
              <w:ind w:left="242" w:right="101" w:hanging="132"/>
              <w:jc w:val="center"/>
              <w:rPr>
                <w:rFonts w:hint="default" w:ascii="Times New Roman" w:hAnsi="Times New Roman" w:cs="Times New Roman"/>
                <w:color w:val="000000" w:themeColor="text1"/>
                <w:sz w:val="2"/>
                <w14:textFill>
                  <w14:solidFill>
                    <w14:schemeClr w14:val="tx1"/>
                  </w14:solidFill>
                </w14:textFill>
              </w:rPr>
            </w:pPr>
          </w:p>
        </w:tc>
        <w:tc>
          <w:tcPr>
            <w:tcW w:w="3500" w:type="dxa"/>
            <w:tcBorders>
              <w:top w:val="single" w:color="000000" w:sz="4" w:space="0"/>
              <w:left w:val="single" w:color="000000" w:sz="4" w:space="0"/>
              <w:bottom w:val="single" w:color="000000" w:sz="4" w:space="0"/>
              <w:right w:val="single" w:color="000000" w:sz="4" w:space="0"/>
              <w:tl2br w:val="nil"/>
              <w:tr2bl w:val="nil"/>
            </w:tcBorders>
          </w:tcPr>
          <w:p>
            <w:pPr>
              <w:pStyle w:val="32"/>
              <w:kinsoku w:val="0"/>
              <w:overflowPunct w:val="0"/>
              <w:spacing w:before="22"/>
              <w:ind w:left="107"/>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3.土壤典型污染物及迁移转化相关知识</w:t>
            </w:r>
          </w:p>
        </w:tc>
        <w:tc>
          <w:tcPr>
            <w:tcW w:w="2910" w:type="dxa"/>
            <w:vMerge w:val="continue"/>
            <w:tcBorders>
              <w:left w:val="single" w:color="000000" w:sz="4" w:space="0"/>
              <w:right w:val="single" w:color="000000" w:sz="4" w:space="0"/>
              <w:tl2br w:val="nil"/>
              <w:tr2bl w:val="nil"/>
            </w:tcBorders>
          </w:tcPr>
          <w:p>
            <w:pPr>
              <w:pStyle w:val="32"/>
              <w:kinsoku w:val="0"/>
              <w:overflowPunct w:val="0"/>
              <w:jc w:val="both"/>
              <w:rPr>
                <w:rFonts w:hint="default" w:ascii="Times New Roman" w:hAnsi="Times New Roman" w:cs="Times New Roman"/>
                <w:color w:val="000000" w:themeColor="text1"/>
                <w:sz w:val="21"/>
                <w14:textFill>
                  <w14:solidFill>
                    <w14:schemeClr w14:val="tx1"/>
                  </w14:solidFill>
                </w14:textFill>
              </w:rPr>
            </w:pPr>
          </w:p>
        </w:tc>
        <w:tc>
          <w:tcPr>
            <w:tcW w:w="1096" w:type="dxa"/>
            <w:vMerge w:val="continue"/>
            <w:tcBorders>
              <w:left w:val="single" w:color="000000" w:sz="4" w:space="0"/>
              <w:right w:val="single" w:color="000000" w:sz="4" w:space="0"/>
              <w:tl2br w:val="nil"/>
              <w:tr2bl w:val="nil"/>
            </w:tcBorders>
            <w:vAlign w:val="center"/>
          </w:tcPr>
          <w:p>
            <w:pPr>
              <w:pStyle w:val="32"/>
              <w:kinsoku w:val="0"/>
              <w:overflowPunct w:val="0"/>
              <w:spacing w:before="22"/>
              <w:ind w:left="183" w:right="177"/>
              <w:jc w:val="center"/>
              <w:rPr>
                <w:rFonts w:hint="default" w:ascii="Times New Roman" w:hAnsi="Times New Roman" w:cs="Times New Roman"/>
                <w:color w:val="000000" w:themeColor="text1"/>
                <w:sz w:val="21"/>
                <w14:textFill>
                  <w14:solidFill>
                    <w14:schemeClr w14:val="tx1"/>
                  </w14:solidFill>
                </w14:textFill>
              </w:rPr>
            </w:pPr>
          </w:p>
        </w:tc>
        <w:tc>
          <w:tcPr>
            <w:tcW w:w="1102" w:type="dxa"/>
            <w:vMerge w:val="continue"/>
            <w:tcBorders>
              <w:left w:val="single" w:color="000000" w:sz="4" w:space="0"/>
              <w:right w:val="single" w:color="000000" w:sz="4" w:space="0"/>
              <w:tl2br w:val="nil"/>
              <w:tr2bl w:val="nil"/>
            </w:tcBorders>
            <w:vAlign w:val="center"/>
          </w:tcPr>
          <w:p>
            <w:pPr>
              <w:pStyle w:val="32"/>
              <w:kinsoku w:val="0"/>
              <w:overflowPunct w:val="0"/>
              <w:jc w:val="center"/>
              <w:rPr>
                <w:rFonts w:hint="default" w:ascii="Times New Roman" w:hAnsi="Times New Roman" w:cs="Times New Roman"/>
                <w:color w:val="000000" w:themeColor="text1"/>
                <w:sz w:val="2"/>
                <w14:textFill>
                  <w14:solidFill>
                    <w14:schemeClr w14:val="tx1"/>
                  </w14:solidFill>
                </w14:textFill>
              </w:rPr>
            </w:pPr>
          </w:p>
        </w:tc>
      </w:tr>
      <w:tr>
        <w:tblPrEx>
          <w:tblCellMar>
            <w:top w:w="0" w:type="dxa"/>
            <w:left w:w="108" w:type="dxa"/>
            <w:bottom w:w="0" w:type="dxa"/>
            <w:right w:w="108" w:type="dxa"/>
          </w:tblCellMar>
        </w:tblPrEx>
        <w:trPr>
          <w:trHeight w:val="314" w:hRule="atLeast"/>
        </w:trPr>
        <w:tc>
          <w:tcPr>
            <w:tcW w:w="1174" w:type="dxa"/>
            <w:vMerge w:val="continue"/>
            <w:tcBorders>
              <w:left w:val="single" w:color="000000" w:sz="4" w:space="0"/>
              <w:right w:val="single" w:color="000000" w:sz="4" w:space="0"/>
              <w:tl2br w:val="nil"/>
              <w:tr2bl w:val="nil"/>
            </w:tcBorders>
            <w:vAlign w:val="center"/>
          </w:tcPr>
          <w:p>
            <w:pPr>
              <w:pStyle w:val="32"/>
              <w:kinsoku w:val="0"/>
              <w:overflowPunct w:val="0"/>
              <w:spacing w:line="278" w:lineRule="auto"/>
              <w:ind w:left="242" w:right="101" w:hanging="132"/>
              <w:jc w:val="center"/>
              <w:rPr>
                <w:rFonts w:hint="default" w:ascii="Times New Roman" w:hAnsi="Times New Roman" w:cs="Times New Roman"/>
                <w:color w:val="000000" w:themeColor="text1"/>
                <w:sz w:val="2"/>
                <w14:textFill>
                  <w14:solidFill>
                    <w14:schemeClr w14:val="tx1"/>
                  </w14:solidFill>
                </w14:textFill>
              </w:rPr>
            </w:pPr>
          </w:p>
        </w:tc>
        <w:tc>
          <w:tcPr>
            <w:tcW w:w="3500" w:type="dxa"/>
            <w:tcBorders>
              <w:top w:val="single" w:color="000000" w:sz="4" w:space="0"/>
              <w:left w:val="single" w:color="000000" w:sz="4" w:space="0"/>
              <w:bottom w:val="single" w:color="000000" w:sz="4" w:space="0"/>
              <w:right w:val="single" w:color="000000" w:sz="4" w:space="0"/>
              <w:tl2br w:val="nil"/>
              <w:tr2bl w:val="nil"/>
            </w:tcBorders>
          </w:tcPr>
          <w:p>
            <w:pPr>
              <w:pStyle w:val="32"/>
              <w:kinsoku w:val="0"/>
              <w:overflowPunct w:val="0"/>
              <w:spacing w:before="25"/>
              <w:ind w:left="107"/>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4.土壤重金属污染的修复与防治相关知识</w:t>
            </w:r>
          </w:p>
        </w:tc>
        <w:tc>
          <w:tcPr>
            <w:tcW w:w="2910" w:type="dxa"/>
            <w:vMerge w:val="continue"/>
            <w:tcBorders>
              <w:left w:val="single" w:color="000000" w:sz="4" w:space="0"/>
              <w:right w:val="single" w:color="000000" w:sz="4" w:space="0"/>
              <w:tl2br w:val="nil"/>
              <w:tr2bl w:val="nil"/>
            </w:tcBorders>
          </w:tcPr>
          <w:p>
            <w:pPr>
              <w:pStyle w:val="32"/>
              <w:kinsoku w:val="0"/>
              <w:overflowPunct w:val="0"/>
              <w:jc w:val="both"/>
              <w:rPr>
                <w:rFonts w:hint="default" w:ascii="Times New Roman" w:hAnsi="Times New Roman" w:cs="Times New Roman"/>
                <w:color w:val="000000" w:themeColor="text1"/>
                <w:sz w:val="21"/>
                <w14:textFill>
                  <w14:solidFill>
                    <w14:schemeClr w14:val="tx1"/>
                  </w14:solidFill>
                </w14:textFill>
              </w:rPr>
            </w:pPr>
          </w:p>
        </w:tc>
        <w:tc>
          <w:tcPr>
            <w:tcW w:w="1096" w:type="dxa"/>
            <w:vMerge w:val="continue"/>
            <w:tcBorders>
              <w:left w:val="single" w:color="000000" w:sz="4" w:space="0"/>
              <w:right w:val="single" w:color="000000" w:sz="4" w:space="0"/>
              <w:tl2br w:val="nil"/>
              <w:tr2bl w:val="nil"/>
            </w:tcBorders>
            <w:vAlign w:val="center"/>
          </w:tcPr>
          <w:p>
            <w:pPr>
              <w:pStyle w:val="32"/>
              <w:kinsoku w:val="0"/>
              <w:overflowPunct w:val="0"/>
              <w:spacing w:before="22"/>
              <w:ind w:left="183" w:right="177"/>
              <w:jc w:val="center"/>
              <w:rPr>
                <w:rFonts w:hint="default" w:ascii="Times New Roman" w:hAnsi="Times New Roman" w:cs="Times New Roman"/>
                <w:color w:val="000000" w:themeColor="text1"/>
                <w:sz w:val="21"/>
                <w14:textFill>
                  <w14:solidFill>
                    <w14:schemeClr w14:val="tx1"/>
                  </w14:solidFill>
                </w14:textFill>
              </w:rPr>
            </w:pPr>
          </w:p>
        </w:tc>
        <w:tc>
          <w:tcPr>
            <w:tcW w:w="1102" w:type="dxa"/>
            <w:vMerge w:val="continue"/>
            <w:tcBorders>
              <w:left w:val="single" w:color="000000" w:sz="4" w:space="0"/>
              <w:right w:val="single" w:color="000000" w:sz="4" w:space="0"/>
              <w:tl2br w:val="nil"/>
              <w:tr2bl w:val="nil"/>
            </w:tcBorders>
            <w:vAlign w:val="center"/>
          </w:tcPr>
          <w:p>
            <w:pPr>
              <w:pStyle w:val="32"/>
              <w:kinsoku w:val="0"/>
              <w:overflowPunct w:val="0"/>
              <w:jc w:val="center"/>
              <w:rPr>
                <w:rFonts w:hint="default" w:ascii="Times New Roman" w:hAnsi="Times New Roman" w:cs="Times New Roman"/>
                <w:color w:val="000000" w:themeColor="text1"/>
                <w:sz w:val="2"/>
                <w14:textFill>
                  <w14:solidFill>
                    <w14:schemeClr w14:val="tx1"/>
                  </w14:solidFill>
                </w14:textFill>
              </w:rPr>
            </w:pPr>
          </w:p>
        </w:tc>
      </w:tr>
      <w:tr>
        <w:tblPrEx>
          <w:tblCellMar>
            <w:top w:w="0" w:type="dxa"/>
            <w:left w:w="108" w:type="dxa"/>
            <w:bottom w:w="0" w:type="dxa"/>
            <w:right w:w="108" w:type="dxa"/>
          </w:tblCellMar>
        </w:tblPrEx>
        <w:trPr>
          <w:trHeight w:val="311" w:hRule="atLeast"/>
        </w:trPr>
        <w:tc>
          <w:tcPr>
            <w:tcW w:w="1174" w:type="dxa"/>
            <w:vMerge w:val="continue"/>
            <w:tcBorders>
              <w:left w:val="single" w:color="000000" w:sz="4" w:space="0"/>
              <w:right w:val="single" w:color="000000" w:sz="4" w:space="0"/>
              <w:tl2br w:val="nil"/>
              <w:tr2bl w:val="nil"/>
            </w:tcBorders>
            <w:vAlign w:val="center"/>
          </w:tcPr>
          <w:p>
            <w:pPr>
              <w:pStyle w:val="32"/>
              <w:kinsoku w:val="0"/>
              <w:overflowPunct w:val="0"/>
              <w:spacing w:line="278" w:lineRule="auto"/>
              <w:ind w:left="242" w:right="101" w:hanging="132"/>
              <w:jc w:val="center"/>
              <w:rPr>
                <w:rFonts w:hint="default" w:ascii="Times New Roman" w:hAnsi="Times New Roman" w:cs="Times New Roman"/>
                <w:color w:val="000000" w:themeColor="text1"/>
                <w:sz w:val="21"/>
                <w14:textFill>
                  <w14:solidFill>
                    <w14:schemeClr w14:val="tx1"/>
                  </w14:solidFill>
                </w14:textFill>
              </w:rPr>
            </w:pPr>
          </w:p>
        </w:tc>
        <w:tc>
          <w:tcPr>
            <w:tcW w:w="35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2"/>
              <w:kinsoku w:val="0"/>
              <w:overflowPunct w:val="0"/>
              <w:spacing w:before="22"/>
              <w:ind w:left="107"/>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5.土壤有机物污染的修复与防治相关知识</w:t>
            </w:r>
          </w:p>
        </w:tc>
        <w:tc>
          <w:tcPr>
            <w:tcW w:w="2910" w:type="dxa"/>
            <w:vMerge w:val="continue"/>
            <w:tcBorders>
              <w:left w:val="single" w:color="000000" w:sz="4" w:space="0"/>
              <w:right w:val="single" w:color="000000" w:sz="4" w:space="0"/>
              <w:tl2br w:val="nil"/>
              <w:tr2bl w:val="nil"/>
            </w:tcBorders>
          </w:tcPr>
          <w:p>
            <w:pPr>
              <w:pStyle w:val="32"/>
              <w:kinsoku w:val="0"/>
              <w:overflowPunct w:val="0"/>
              <w:jc w:val="both"/>
              <w:rPr>
                <w:rFonts w:hint="default" w:ascii="Times New Roman" w:hAnsi="Times New Roman" w:eastAsia="Times New Roman" w:cs="Times New Roman"/>
                <w:color w:val="000000" w:themeColor="text1"/>
                <w:sz w:val="22"/>
                <w14:textFill>
                  <w14:solidFill>
                    <w14:schemeClr w14:val="tx1"/>
                  </w14:solidFill>
                </w14:textFill>
              </w:rPr>
            </w:pPr>
          </w:p>
        </w:tc>
        <w:tc>
          <w:tcPr>
            <w:tcW w:w="1096" w:type="dxa"/>
            <w:vMerge w:val="continue"/>
            <w:tcBorders>
              <w:left w:val="single" w:color="000000" w:sz="4" w:space="0"/>
              <w:right w:val="single" w:color="000000" w:sz="4" w:space="0"/>
              <w:tl2br w:val="nil"/>
              <w:tr2bl w:val="nil"/>
            </w:tcBorders>
            <w:vAlign w:val="center"/>
          </w:tcPr>
          <w:p>
            <w:pPr>
              <w:pStyle w:val="32"/>
              <w:kinsoku w:val="0"/>
              <w:overflowPunct w:val="0"/>
              <w:spacing w:before="22"/>
              <w:ind w:left="183" w:right="177"/>
              <w:jc w:val="center"/>
              <w:rPr>
                <w:rFonts w:hint="default" w:ascii="Times New Roman" w:hAnsi="Times New Roman" w:cs="Times New Roman"/>
                <w:color w:val="000000" w:themeColor="text1"/>
                <w:sz w:val="21"/>
                <w14:textFill>
                  <w14:solidFill>
                    <w14:schemeClr w14:val="tx1"/>
                  </w14:solidFill>
                </w14:textFill>
              </w:rPr>
            </w:pPr>
          </w:p>
        </w:tc>
        <w:tc>
          <w:tcPr>
            <w:tcW w:w="1102" w:type="dxa"/>
            <w:vMerge w:val="continue"/>
            <w:tcBorders>
              <w:left w:val="single" w:color="000000" w:sz="4" w:space="0"/>
              <w:right w:val="single" w:color="000000" w:sz="4" w:space="0"/>
              <w:tl2br w:val="nil"/>
              <w:tr2bl w:val="nil"/>
            </w:tcBorders>
            <w:vAlign w:val="center"/>
          </w:tcPr>
          <w:p>
            <w:pPr>
              <w:pStyle w:val="32"/>
              <w:kinsoku w:val="0"/>
              <w:overflowPunct w:val="0"/>
              <w:jc w:val="center"/>
              <w:rPr>
                <w:rFonts w:hint="default" w:ascii="Times New Roman" w:hAnsi="Times New Roman" w:cs="Times New Roman"/>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536" w:hRule="atLeast"/>
        </w:trPr>
        <w:tc>
          <w:tcPr>
            <w:tcW w:w="1174" w:type="dxa"/>
            <w:vMerge w:val="continue"/>
            <w:tcBorders>
              <w:left w:val="single" w:color="000000" w:sz="4" w:space="0"/>
              <w:right w:val="single" w:color="000000" w:sz="4" w:space="0"/>
              <w:tl2br w:val="nil"/>
              <w:tr2bl w:val="nil"/>
            </w:tcBorders>
            <w:vAlign w:val="center"/>
          </w:tcPr>
          <w:p>
            <w:pPr>
              <w:pStyle w:val="6"/>
              <w:kinsoku w:val="0"/>
              <w:overflowPunct w:val="0"/>
              <w:spacing w:before="4"/>
              <w:jc w:val="center"/>
              <w:rPr>
                <w:rFonts w:hint="default" w:ascii="Times New Roman" w:hAnsi="Times New Roman" w:cs="Times New Roman"/>
                <w:color w:val="000000" w:themeColor="text1"/>
                <w:sz w:val="2"/>
                <w14:textFill>
                  <w14:solidFill>
                    <w14:schemeClr w14:val="tx1"/>
                  </w14:solidFill>
                </w14:textFill>
              </w:rPr>
            </w:pPr>
          </w:p>
        </w:tc>
        <w:tc>
          <w:tcPr>
            <w:tcW w:w="3500" w:type="dxa"/>
            <w:tcBorders>
              <w:top w:val="single" w:color="000000" w:sz="4" w:space="0"/>
              <w:left w:val="single" w:color="000000" w:sz="4" w:space="0"/>
              <w:right w:val="single" w:color="000000" w:sz="4" w:space="0"/>
              <w:tl2br w:val="nil"/>
              <w:tr2bl w:val="nil"/>
            </w:tcBorders>
            <w:vAlign w:val="center"/>
          </w:tcPr>
          <w:p>
            <w:pPr>
              <w:pStyle w:val="32"/>
              <w:kinsoku w:val="0"/>
              <w:overflowPunct w:val="0"/>
              <w:spacing w:before="22"/>
              <w:ind w:left="107"/>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6.污染场地环境管理相关知识</w:t>
            </w:r>
          </w:p>
        </w:tc>
        <w:tc>
          <w:tcPr>
            <w:tcW w:w="2910" w:type="dxa"/>
            <w:vMerge w:val="continue"/>
            <w:tcBorders>
              <w:left w:val="single" w:color="000000" w:sz="4" w:space="0"/>
              <w:right w:val="single" w:color="000000" w:sz="4" w:space="0"/>
              <w:tl2br w:val="nil"/>
              <w:tr2bl w:val="nil"/>
            </w:tcBorders>
          </w:tcPr>
          <w:p>
            <w:pPr>
              <w:pStyle w:val="32"/>
              <w:kinsoku w:val="0"/>
              <w:overflowPunct w:val="0"/>
              <w:jc w:val="both"/>
              <w:rPr>
                <w:rFonts w:hint="default" w:ascii="Times New Roman" w:hAnsi="Times New Roman" w:cs="Times New Roman"/>
                <w:color w:val="000000" w:themeColor="text1"/>
                <w:sz w:val="22"/>
                <w14:textFill>
                  <w14:solidFill>
                    <w14:schemeClr w14:val="tx1"/>
                  </w14:solidFill>
                </w14:textFill>
              </w:rPr>
            </w:pPr>
          </w:p>
        </w:tc>
        <w:tc>
          <w:tcPr>
            <w:tcW w:w="1096" w:type="dxa"/>
            <w:vMerge w:val="continue"/>
            <w:tcBorders>
              <w:left w:val="single" w:color="000000" w:sz="4" w:space="0"/>
              <w:right w:val="single" w:color="000000" w:sz="4" w:space="0"/>
              <w:tl2br w:val="nil"/>
              <w:tr2bl w:val="nil"/>
            </w:tcBorders>
            <w:vAlign w:val="center"/>
          </w:tcPr>
          <w:p>
            <w:pPr>
              <w:pStyle w:val="32"/>
              <w:kinsoku w:val="0"/>
              <w:overflowPunct w:val="0"/>
              <w:spacing w:before="22"/>
              <w:ind w:left="183" w:right="177"/>
              <w:jc w:val="center"/>
              <w:rPr>
                <w:rFonts w:hint="default" w:ascii="Times New Roman" w:hAnsi="Times New Roman" w:cs="Times New Roman"/>
                <w:color w:val="000000" w:themeColor="text1"/>
                <w:sz w:val="21"/>
                <w14:textFill>
                  <w14:solidFill>
                    <w14:schemeClr w14:val="tx1"/>
                  </w14:solidFill>
                </w14:textFill>
              </w:rPr>
            </w:pPr>
          </w:p>
        </w:tc>
        <w:tc>
          <w:tcPr>
            <w:tcW w:w="1102" w:type="dxa"/>
            <w:vMerge w:val="continue"/>
            <w:tcBorders>
              <w:left w:val="single" w:color="000000" w:sz="4" w:space="0"/>
              <w:right w:val="single" w:color="000000" w:sz="4" w:space="0"/>
              <w:tl2br w:val="nil"/>
              <w:tr2bl w:val="nil"/>
            </w:tcBorders>
            <w:vAlign w:val="center"/>
          </w:tcPr>
          <w:p>
            <w:pPr>
              <w:pStyle w:val="6"/>
              <w:kinsoku w:val="0"/>
              <w:overflowPunct w:val="0"/>
              <w:spacing w:before="4"/>
              <w:jc w:val="center"/>
              <w:rPr>
                <w:rFonts w:hint="default" w:ascii="Times New Roman" w:hAnsi="Times New Roman" w:cs="Times New Roman"/>
                <w:color w:val="000000" w:themeColor="text1"/>
                <w:sz w:val="2"/>
                <w14:textFill>
                  <w14:solidFill>
                    <w14:schemeClr w14:val="tx1"/>
                  </w14:solidFill>
                </w14:textFill>
              </w:rPr>
            </w:pPr>
          </w:p>
        </w:tc>
      </w:tr>
      <w:tr>
        <w:tblPrEx>
          <w:tblCellMar>
            <w:top w:w="0" w:type="dxa"/>
            <w:left w:w="108" w:type="dxa"/>
            <w:bottom w:w="0" w:type="dxa"/>
            <w:right w:w="108" w:type="dxa"/>
          </w:tblCellMar>
        </w:tblPrEx>
        <w:trPr>
          <w:trHeight w:val="1919" w:hRule="atLeast"/>
        </w:trPr>
        <w:tc>
          <w:tcPr>
            <w:tcW w:w="1174" w:type="dxa"/>
            <w:tcBorders>
              <w:top w:val="single" w:color="000000" w:sz="4" w:space="0"/>
              <w:left w:val="single" w:color="000000" w:sz="4" w:space="0"/>
              <w:right w:val="single" w:color="000000" w:sz="4" w:space="0"/>
              <w:tl2br w:val="nil"/>
              <w:tr2bl w:val="nil"/>
            </w:tcBorders>
            <w:vAlign w:val="center"/>
          </w:tcPr>
          <w:p>
            <w:pPr>
              <w:pStyle w:val="32"/>
              <w:kinsoku w:val="0"/>
              <w:overflowPunct w:val="0"/>
              <w:spacing w:line="278" w:lineRule="auto"/>
              <w:ind w:left="242" w:right="101" w:hanging="132"/>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课程</w:t>
            </w:r>
          </w:p>
          <w:p>
            <w:pPr>
              <w:pStyle w:val="32"/>
              <w:kinsoku w:val="0"/>
              <w:overflowPunct w:val="0"/>
              <w:spacing w:line="278" w:lineRule="auto"/>
              <w:ind w:left="242" w:right="101" w:hanging="132"/>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目标 2</w:t>
            </w:r>
          </w:p>
        </w:tc>
        <w:tc>
          <w:tcPr>
            <w:tcW w:w="3500" w:type="dxa"/>
            <w:tcBorders>
              <w:top w:val="single" w:color="000000" w:sz="4" w:space="0"/>
              <w:left w:val="single" w:color="000000" w:sz="4" w:space="0"/>
              <w:right w:val="single" w:color="000000" w:sz="4" w:space="0"/>
              <w:tl2br w:val="nil"/>
              <w:tr2bl w:val="nil"/>
            </w:tcBorders>
            <w:vAlign w:val="center"/>
          </w:tcPr>
          <w:p>
            <w:pPr>
              <w:spacing w:line="300" w:lineRule="exac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土壤污染治理与修复的最新研究成果和发展趋势；</w:t>
            </w:r>
          </w:p>
          <w:p>
            <w:pPr>
              <w:spacing w:line="300" w:lineRule="exact"/>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针对环境科学领域中的土壤修复相关实际问题，综合运用土壤污染治理与修复学知识对其进行研究，并获得有效结论。</w:t>
            </w:r>
          </w:p>
        </w:tc>
        <w:tc>
          <w:tcPr>
            <w:tcW w:w="2910" w:type="dxa"/>
            <w:tcBorders>
              <w:top w:val="single" w:color="000000" w:sz="4" w:space="0"/>
              <w:left w:val="single" w:color="000000" w:sz="4" w:space="0"/>
              <w:right w:val="single" w:color="000000" w:sz="4" w:space="0"/>
              <w:tl2br w:val="nil"/>
              <w:tr2bl w:val="nil"/>
            </w:tcBorders>
            <w:vAlign w:val="center"/>
          </w:tcPr>
          <w:p>
            <w:pPr>
              <w:pStyle w:val="32"/>
              <w:kinsoku w:val="0"/>
              <w:overflowPunct w:val="0"/>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sz w:val="21"/>
                <w:szCs w:val="21"/>
              </w:rPr>
              <w:t>1/2/3/4/5/6</w:t>
            </w:r>
          </w:p>
        </w:tc>
        <w:tc>
          <w:tcPr>
            <w:tcW w:w="1096" w:type="dxa"/>
            <w:tcBorders>
              <w:top w:val="single" w:color="000000" w:sz="4" w:space="0"/>
              <w:left w:val="single" w:color="000000" w:sz="4" w:space="0"/>
              <w:right w:val="single" w:color="000000" w:sz="4" w:space="0"/>
              <w:tl2br w:val="nil"/>
              <w:tr2bl w:val="nil"/>
            </w:tcBorders>
            <w:vAlign w:val="center"/>
          </w:tcPr>
          <w:p>
            <w:pPr>
              <w:pStyle w:val="32"/>
              <w:kinsoku w:val="0"/>
              <w:overflowPunct w:val="0"/>
              <w:spacing w:before="25"/>
              <w:ind w:left="183" w:right="177"/>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35%</w:t>
            </w:r>
          </w:p>
        </w:tc>
        <w:tc>
          <w:tcPr>
            <w:tcW w:w="1102" w:type="dxa"/>
            <w:tcBorders>
              <w:top w:val="single" w:color="000000" w:sz="4" w:space="0"/>
              <w:left w:val="single" w:color="000000" w:sz="4" w:space="0"/>
              <w:right w:val="single" w:color="000000" w:sz="4" w:space="0"/>
              <w:tl2br w:val="nil"/>
              <w:tr2bl w:val="nil"/>
            </w:tcBorders>
            <w:vAlign w:val="center"/>
          </w:tcPr>
          <w:p>
            <w:pPr>
              <w:pStyle w:val="32"/>
              <w:kinsoku w:val="0"/>
              <w:overflowPunct w:val="0"/>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w:t>
            </w:r>
            <w:r>
              <w:rPr>
                <w:rFonts w:hint="default" w:ascii="Times New Roman" w:hAnsi="Times New Roman" w:cs="Times New Roman"/>
                <w:color w:val="000000" w:themeColor="text1"/>
                <w:sz w:val="22"/>
                <w:szCs w:val="22"/>
                <w14:textFill>
                  <w14:solidFill>
                    <w14:schemeClr w14:val="tx1"/>
                  </w14:solidFill>
                </w14:textFill>
              </w:rPr>
              <w:t>资源学习</w:t>
            </w:r>
          </w:p>
          <w:p>
            <w:pPr>
              <w:pStyle w:val="32"/>
              <w:kinsoku w:val="0"/>
              <w:overflowPunct w:val="0"/>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w:t>
            </w:r>
            <w:r>
              <w:rPr>
                <w:rFonts w:hint="default" w:ascii="Times New Roman" w:hAnsi="Times New Roman" w:cs="Times New Roman"/>
                <w:color w:val="000000" w:themeColor="text1"/>
                <w:sz w:val="22"/>
                <w:szCs w:val="22"/>
                <w14:textFill>
                  <w14:solidFill>
                    <w14:schemeClr w14:val="tx1"/>
                  </w14:solidFill>
                </w14:textFill>
              </w:rPr>
              <w:t>作业</w:t>
            </w:r>
          </w:p>
          <w:p>
            <w:pPr>
              <w:pStyle w:val="32"/>
              <w:kinsoku w:val="0"/>
              <w:overflowPunct w:val="0"/>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3.</w:t>
            </w:r>
            <w:r>
              <w:rPr>
                <w:rFonts w:hint="default" w:ascii="Times New Roman" w:hAnsi="Times New Roman" w:cs="Times New Roman"/>
                <w:color w:val="000000" w:themeColor="text1"/>
                <w:sz w:val="22"/>
                <w:szCs w:val="22"/>
                <w14:textFill>
                  <w14:solidFill>
                    <w14:schemeClr w14:val="tx1"/>
                  </w14:solidFill>
                </w14:textFill>
              </w:rPr>
              <w:t>讨论</w:t>
            </w:r>
          </w:p>
          <w:p>
            <w:pPr>
              <w:pStyle w:val="32"/>
              <w:kinsoku w:val="0"/>
              <w:overflowPunct w:val="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4.</w:t>
            </w:r>
            <w:r>
              <w:rPr>
                <w:rFonts w:hint="default" w:ascii="Times New Roman" w:hAnsi="Times New Roman" w:cs="Times New Roman"/>
                <w:color w:val="000000" w:themeColor="text1"/>
                <w:sz w:val="22"/>
                <w:szCs w:val="22"/>
                <w14:textFill>
                  <w14:solidFill>
                    <w14:schemeClr w14:val="tx1"/>
                  </w14:solidFill>
                </w14:textFill>
              </w:rPr>
              <w:t>课程论文</w:t>
            </w:r>
          </w:p>
        </w:tc>
      </w:tr>
      <w:tr>
        <w:tblPrEx>
          <w:tblCellMar>
            <w:top w:w="0" w:type="dxa"/>
            <w:left w:w="108" w:type="dxa"/>
            <w:bottom w:w="0" w:type="dxa"/>
            <w:right w:w="108" w:type="dxa"/>
          </w:tblCellMar>
        </w:tblPrEx>
        <w:trPr>
          <w:trHeight w:val="452" w:hRule="atLeast"/>
        </w:trPr>
        <w:tc>
          <w:tcPr>
            <w:tcW w:w="11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32"/>
              <w:kinsoku w:val="0"/>
              <w:overflowPunct w:val="0"/>
              <w:spacing w:line="278" w:lineRule="auto"/>
              <w:ind w:left="242" w:right="101" w:hanging="132"/>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课程</w:t>
            </w:r>
          </w:p>
          <w:p>
            <w:pPr>
              <w:pStyle w:val="32"/>
              <w:kinsoku w:val="0"/>
              <w:overflowPunct w:val="0"/>
              <w:spacing w:line="278" w:lineRule="auto"/>
              <w:ind w:left="242" w:right="101" w:hanging="132"/>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目标 3</w:t>
            </w:r>
          </w:p>
        </w:tc>
        <w:tc>
          <w:tcPr>
            <w:tcW w:w="3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00" w:lineRule="exac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自觉运用土壤污染与防治学知识去解决实际问题，体会土壤学的学科价值；</w:t>
            </w:r>
          </w:p>
          <w:p>
            <w:pPr>
              <w:spacing w:line="300" w:lineRule="exac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具有环保意识、高度的社会责任感，树立爱国主义情怀、辨证唯物主义的科学世界观和正确的人生价值观。</w:t>
            </w:r>
          </w:p>
        </w:tc>
        <w:tc>
          <w:tcPr>
            <w:tcW w:w="2910" w:type="dxa"/>
            <w:tcBorders>
              <w:top w:val="single" w:color="000000" w:sz="4" w:space="0"/>
              <w:left w:val="single" w:color="000000" w:sz="4" w:space="0"/>
              <w:bottom w:val="single" w:color="000000" w:sz="4" w:space="0"/>
              <w:right w:val="single" w:color="auto" w:sz="4" w:space="0"/>
              <w:tl2br w:val="nil"/>
              <w:tr2bl w:val="nil"/>
            </w:tcBorders>
            <w:vAlign w:val="center"/>
          </w:tcPr>
          <w:p>
            <w:pPr>
              <w:pStyle w:val="32"/>
              <w:kinsoku w:val="0"/>
              <w:overflowPunct w:val="0"/>
              <w:jc w:val="center"/>
              <w:rPr>
                <w:rFonts w:hint="default" w:ascii="Times New Roman" w:hAnsi="Times New Roman" w:eastAsia="Times New Roman" w:cs="Times New Roman"/>
                <w:color w:val="000000" w:themeColor="text1"/>
                <w:sz w:val="22"/>
                <w14:textFill>
                  <w14:solidFill>
                    <w14:schemeClr w14:val="tx1"/>
                  </w14:solidFill>
                </w14:textFill>
              </w:rPr>
            </w:pPr>
            <w:r>
              <w:rPr>
                <w:rFonts w:hint="default" w:ascii="Times New Roman" w:hAnsi="Times New Roman" w:cs="Times New Roman"/>
                <w:sz w:val="21"/>
                <w:szCs w:val="21"/>
              </w:rPr>
              <w:t>1/2/3/4/5/6</w:t>
            </w: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pStyle w:val="32"/>
              <w:kinsoku w:val="0"/>
              <w:overflowPunct w:val="0"/>
              <w:spacing w:before="22"/>
              <w:ind w:left="183" w:right="177"/>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10%</w:t>
            </w:r>
          </w:p>
        </w:tc>
        <w:tc>
          <w:tcPr>
            <w:tcW w:w="1102" w:type="dxa"/>
            <w:tcBorders>
              <w:top w:val="single" w:color="000000" w:sz="4" w:space="0"/>
              <w:left w:val="single" w:color="auto" w:sz="4" w:space="0"/>
              <w:bottom w:val="single" w:color="000000" w:sz="4" w:space="0"/>
              <w:right w:val="single" w:color="000000" w:sz="4" w:space="0"/>
              <w:tl2br w:val="nil"/>
              <w:tr2bl w:val="nil"/>
            </w:tcBorders>
            <w:vAlign w:val="center"/>
          </w:tcPr>
          <w:p>
            <w:pPr>
              <w:pStyle w:val="32"/>
              <w:kinsoku w:val="0"/>
              <w:overflowPunct w:val="0"/>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w:t>
            </w:r>
            <w:r>
              <w:rPr>
                <w:rFonts w:hint="default" w:ascii="Times New Roman" w:hAnsi="Times New Roman" w:cs="Times New Roman"/>
                <w:color w:val="000000" w:themeColor="text1"/>
                <w:sz w:val="22"/>
                <w:szCs w:val="22"/>
                <w14:textFill>
                  <w14:solidFill>
                    <w14:schemeClr w14:val="tx1"/>
                  </w14:solidFill>
                </w14:textFill>
              </w:rPr>
              <w:t>资源学习</w:t>
            </w:r>
          </w:p>
          <w:p>
            <w:pPr>
              <w:pStyle w:val="32"/>
              <w:kinsoku w:val="0"/>
              <w:overflowPunct w:val="0"/>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w:t>
            </w:r>
            <w:r>
              <w:rPr>
                <w:rFonts w:hint="default" w:ascii="Times New Roman" w:hAnsi="Times New Roman" w:cs="Times New Roman"/>
                <w:color w:val="000000" w:themeColor="text1"/>
                <w:sz w:val="22"/>
                <w:szCs w:val="22"/>
                <w14:textFill>
                  <w14:solidFill>
                    <w14:schemeClr w14:val="tx1"/>
                  </w14:solidFill>
                </w14:textFill>
              </w:rPr>
              <w:t>作业</w:t>
            </w:r>
          </w:p>
          <w:p>
            <w:pPr>
              <w:pStyle w:val="32"/>
              <w:kinsoku w:val="0"/>
              <w:overflowPunct w:val="0"/>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3.</w:t>
            </w:r>
            <w:r>
              <w:rPr>
                <w:rFonts w:hint="default" w:ascii="Times New Roman" w:hAnsi="Times New Roman" w:cs="Times New Roman"/>
                <w:color w:val="000000" w:themeColor="text1"/>
                <w:sz w:val="22"/>
                <w:szCs w:val="22"/>
                <w14:textFill>
                  <w14:solidFill>
                    <w14:schemeClr w14:val="tx1"/>
                  </w14:solidFill>
                </w14:textFill>
              </w:rPr>
              <w:t>讨论</w:t>
            </w:r>
          </w:p>
          <w:p>
            <w:pPr>
              <w:pStyle w:val="32"/>
              <w:kinsoku w:val="0"/>
              <w:overflowPunct w:val="0"/>
              <w:jc w:val="center"/>
              <w:rPr>
                <w:rFonts w:hint="default" w:ascii="Times New Roman" w:hAnsi="Times New Roman" w:cs="Times New Roman"/>
                <w:color w:val="000000" w:themeColor="text1"/>
                <w:sz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4.</w:t>
            </w:r>
            <w:r>
              <w:rPr>
                <w:rFonts w:hint="default" w:ascii="Times New Roman" w:hAnsi="Times New Roman" w:cs="Times New Roman"/>
                <w:color w:val="000000" w:themeColor="text1"/>
                <w:sz w:val="22"/>
                <w:szCs w:val="22"/>
                <w14:textFill>
                  <w14:solidFill>
                    <w14:schemeClr w14:val="tx1"/>
                  </w14:solidFill>
                </w14:textFill>
              </w:rPr>
              <w:t>课程论文</w:t>
            </w:r>
          </w:p>
        </w:tc>
      </w:tr>
    </w:tbl>
    <w:p>
      <w:pPr>
        <w:pStyle w:val="6"/>
        <w:kinsoku w:val="0"/>
        <w:overflowPunct w:val="0"/>
        <w:spacing w:before="66"/>
        <w:rPr>
          <w:rFonts w:hint="default" w:ascii="Times New Roman" w:hAnsi="Times New Roman" w:cs="Times New Roman"/>
          <w:b/>
          <w:color w:val="000000" w:themeColor="text1"/>
          <w:sz w:val="21"/>
          <w:szCs w:val="21"/>
          <w14:textFill>
            <w14:solidFill>
              <w14:schemeClr w14:val="tx1"/>
            </w14:solidFill>
          </w14:textFill>
        </w:rPr>
      </w:pPr>
    </w:p>
    <w:p>
      <w:pPr>
        <w:pStyle w:val="6"/>
        <w:kinsoku w:val="0"/>
        <w:overflowPunct w:val="0"/>
        <w:spacing w:before="66"/>
        <w:jc w:val="center"/>
        <w:rPr>
          <w:rFonts w:hint="default" w:ascii="Times New Roman" w:hAnsi="Times New Roman" w:eastAsia="黑体" w:cs="Times New Roman"/>
          <w:color w:val="000000" w:themeColor="text1"/>
          <w14:textFill>
            <w14:solidFill>
              <w14:schemeClr w14:val="tx1"/>
            </w14:solidFill>
          </w14:textFill>
          <w14:ligatures w14:val="none"/>
        </w:rPr>
      </w:pPr>
      <w:r>
        <w:rPr>
          <w:rFonts w:hint="default" w:ascii="Times New Roman" w:hAnsi="Times New Roman" w:cs="Times New Roman"/>
          <w:b/>
          <w:color w:val="000000" w:themeColor="text1"/>
          <w:sz w:val="21"/>
          <w:szCs w:val="21"/>
          <w14:textFill>
            <w14:solidFill>
              <w14:schemeClr w14:val="tx1"/>
            </w14:solidFill>
          </w14:textFill>
        </w:rPr>
        <w:t>表</w:t>
      </w:r>
      <w:r>
        <w:rPr>
          <w:rFonts w:hint="default" w:ascii="Times New Roman" w:hAnsi="Times New Roman" w:cs="Times New Roman"/>
          <w:b/>
          <w:color w:val="000000" w:themeColor="text1"/>
          <w:sz w:val="21"/>
          <w:szCs w:val="21"/>
          <w14:textFill>
            <w14:solidFill>
              <w14:schemeClr w14:val="tx1"/>
            </w14:solidFill>
          </w14:textFill>
        </w:rPr>
        <w:t xml:space="preserve">4-2 </w:t>
      </w:r>
      <w:r>
        <w:rPr>
          <w:rFonts w:hint="default" w:ascii="Times New Roman" w:hAnsi="Times New Roman" w:cs="Times New Roman"/>
          <w:b/>
          <w:color w:val="000000" w:themeColor="text1"/>
          <w:sz w:val="21"/>
          <w:szCs w:val="21"/>
          <w14:textFill>
            <w14:solidFill>
              <w14:schemeClr w14:val="tx1"/>
            </w14:solidFill>
          </w14:textFill>
        </w:rPr>
        <w:t>课程目标与考核方式矩阵关系</w:t>
      </w:r>
    </w:p>
    <w:tbl>
      <w:tblPr>
        <w:tblStyle w:val="12"/>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72"/>
        <w:gridCol w:w="1522"/>
        <w:gridCol w:w="1519"/>
        <w:gridCol w:w="1162"/>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0" w:type="dxa"/>
            <w:vMerge w:val="restart"/>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课程</w:t>
            </w:r>
          </w:p>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目标</w:t>
            </w:r>
          </w:p>
        </w:tc>
        <w:tc>
          <w:tcPr>
            <w:tcW w:w="1372" w:type="dxa"/>
            <w:vMerge w:val="restart"/>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期末</w:t>
            </w:r>
            <w:r>
              <w:rPr>
                <w:rFonts w:hint="default" w:ascii="Times New Roman" w:hAnsi="Times New Roman" w:cs="Times New Roman"/>
                <w:color w:val="000000" w:themeColor="text1"/>
                <w:sz w:val="21"/>
                <w:szCs w:val="21"/>
                <w14:textFill>
                  <w14:solidFill>
                    <w14:schemeClr w14:val="tx1"/>
                  </w14:solidFill>
                </w14:textFill>
              </w:rPr>
              <w:t>考核</w:t>
            </w:r>
          </w:p>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40%</w:t>
            </w:r>
            <w:r>
              <w:rPr>
                <w:rFonts w:hint="default" w:ascii="Times New Roman" w:hAnsi="Times New Roman" w:cs="Times New Roman"/>
                <w:color w:val="000000" w:themeColor="text1"/>
                <w:sz w:val="21"/>
                <w:szCs w:val="21"/>
                <w14:textFill>
                  <w14:solidFill>
                    <w14:schemeClr w14:val="tx1"/>
                  </w14:solidFill>
                </w14:textFill>
              </w:rPr>
              <w:t>）</w:t>
            </w:r>
          </w:p>
        </w:tc>
        <w:tc>
          <w:tcPr>
            <w:tcW w:w="4203" w:type="dxa"/>
            <w:gridSpan w:val="3"/>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sz w:val="21"/>
                <w:szCs w:val="21"/>
              </w:rPr>
              <w:t>平时考核（</w:t>
            </w:r>
            <w:r>
              <w:rPr>
                <w:rFonts w:hint="default" w:ascii="Times New Roman" w:hAnsi="Times New Roman" w:cs="Times New Roman"/>
                <w:sz w:val="21"/>
                <w:szCs w:val="21"/>
              </w:rPr>
              <w:t>60%</w:t>
            </w:r>
            <w:r>
              <w:rPr>
                <w:rFonts w:hint="default" w:ascii="Times New Roman" w:hAnsi="Times New Roman" w:cs="Times New Roman"/>
                <w:sz w:val="21"/>
                <w:szCs w:val="21"/>
              </w:rPr>
              <w:t>）</w:t>
            </w:r>
          </w:p>
        </w:tc>
        <w:tc>
          <w:tcPr>
            <w:tcW w:w="2966" w:type="dxa"/>
            <w:vMerge w:val="restart"/>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考核占比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50" w:type="dxa"/>
            <w:vMerge w:val="continue"/>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p>
        </w:tc>
        <w:tc>
          <w:tcPr>
            <w:tcW w:w="1372" w:type="dxa"/>
            <w:vMerge w:val="continue"/>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p>
        </w:tc>
        <w:tc>
          <w:tcPr>
            <w:tcW w:w="1522" w:type="dxa"/>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资源学习比例20%</w:t>
            </w:r>
          </w:p>
        </w:tc>
        <w:tc>
          <w:tcPr>
            <w:tcW w:w="1519" w:type="dxa"/>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小组讨论成绩比例40%</w:t>
            </w:r>
          </w:p>
        </w:tc>
        <w:tc>
          <w:tcPr>
            <w:tcW w:w="1162" w:type="dxa"/>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作业</w:t>
            </w:r>
            <w:r>
              <w:rPr>
                <w:rFonts w:hint="default" w:ascii="Times New Roman" w:hAnsi="Times New Roman" w:cs="Times New Roman"/>
                <w:color w:val="000000" w:themeColor="text1"/>
                <w:sz w:val="21"/>
                <w:szCs w:val="21"/>
                <w14:textFill>
                  <w14:solidFill>
                    <w14:schemeClr w14:val="tx1"/>
                  </w14:solidFill>
                </w14:textFill>
              </w:rPr>
              <w:t>成绩比例40%</w:t>
            </w:r>
          </w:p>
        </w:tc>
        <w:tc>
          <w:tcPr>
            <w:tcW w:w="2966" w:type="dxa"/>
            <w:vMerge w:val="continue"/>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0" w:type="dxa"/>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课程目标1</w:t>
            </w:r>
          </w:p>
        </w:tc>
        <w:tc>
          <w:tcPr>
            <w:tcW w:w="1372" w:type="dxa"/>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50%</w:t>
            </w:r>
          </w:p>
        </w:tc>
        <w:tc>
          <w:tcPr>
            <w:tcW w:w="1522" w:type="dxa"/>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60%</w:t>
            </w:r>
          </w:p>
        </w:tc>
        <w:tc>
          <w:tcPr>
            <w:tcW w:w="1519" w:type="dxa"/>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55%</w:t>
            </w:r>
          </w:p>
        </w:tc>
        <w:tc>
          <w:tcPr>
            <w:tcW w:w="1162" w:type="dxa"/>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60%</w:t>
            </w:r>
          </w:p>
        </w:tc>
        <w:tc>
          <w:tcPr>
            <w:tcW w:w="2966" w:type="dxa"/>
            <w:vAlign w:val="center"/>
          </w:tcPr>
          <w:p>
            <w:pPr>
              <w:pStyle w:val="32"/>
              <w:kinsoku w:val="0"/>
              <w:overflowPunct w:val="0"/>
              <w:spacing w:before="15"/>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55%=40%*50%+</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%*60%+4</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%*55%+4</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%*60%</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50" w:type="dxa"/>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课程目标2</w:t>
            </w:r>
          </w:p>
        </w:tc>
        <w:tc>
          <w:tcPr>
            <w:tcW w:w="1372" w:type="dxa"/>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40%</w:t>
            </w:r>
          </w:p>
        </w:tc>
        <w:tc>
          <w:tcPr>
            <w:tcW w:w="1522" w:type="dxa"/>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30%</w:t>
            </w:r>
          </w:p>
        </w:tc>
        <w:tc>
          <w:tcPr>
            <w:tcW w:w="1519" w:type="dxa"/>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35%</w:t>
            </w:r>
          </w:p>
        </w:tc>
        <w:tc>
          <w:tcPr>
            <w:tcW w:w="1162" w:type="dxa"/>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30%</w:t>
            </w:r>
          </w:p>
        </w:tc>
        <w:tc>
          <w:tcPr>
            <w:tcW w:w="2966" w:type="dxa"/>
            <w:vAlign w:val="center"/>
          </w:tcPr>
          <w:p>
            <w:pPr>
              <w:pStyle w:val="32"/>
              <w:kinsoku w:val="0"/>
              <w:overflowPunct w:val="0"/>
              <w:spacing w:before="15"/>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35%=40%*40%+</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%*30%+4</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%*35%+4</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%*30%</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0" w:type="dxa"/>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课程目标3</w:t>
            </w:r>
          </w:p>
        </w:tc>
        <w:tc>
          <w:tcPr>
            <w:tcW w:w="1372" w:type="dxa"/>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w:t>
            </w:r>
          </w:p>
        </w:tc>
        <w:tc>
          <w:tcPr>
            <w:tcW w:w="1522" w:type="dxa"/>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w:t>
            </w:r>
          </w:p>
        </w:tc>
        <w:tc>
          <w:tcPr>
            <w:tcW w:w="1519" w:type="dxa"/>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w:t>
            </w:r>
          </w:p>
        </w:tc>
        <w:tc>
          <w:tcPr>
            <w:tcW w:w="1162" w:type="dxa"/>
            <w:vAlign w:val="center"/>
          </w:tcPr>
          <w:p>
            <w:pPr>
              <w:pStyle w:val="32"/>
              <w:kinsoku w:val="0"/>
              <w:overflowPunct w:val="0"/>
              <w:spacing w:before="15"/>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w:t>
            </w:r>
          </w:p>
        </w:tc>
        <w:tc>
          <w:tcPr>
            <w:tcW w:w="2966" w:type="dxa"/>
            <w:vAlign w:val="center"/>
          </w:tcPr>
          <w:p>
            <w:pPr>
              <w:pStyle w:val="32"/>
              <w:kinsoku w:val="0"/>
              <w:overflowPunct w:val="0"/>
              <w:spacing w:before="15"/>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10%=40%*10%+</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%*10%+4</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%*10%+4</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cs="Times New Roman"/>
                <w:color w:val="000000" w:themeColor="text1"/>
                <w:sz w:val="21"/>
                <w:szCs w:val="21"/>
                <w14:textFill>
                  <w14:solidFill>
                    <w14:schemeClr w14:val="tx1"/>
                  </w14:solidFill>
                </w14:textFill>
              </w:rPr>
              <w:t>%*10%</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*60%</w:t>
            </w:r>
          </w:p>
        </w:tc>
      </w:tr>
    </w:tbl>
    <w:p>
      <w:pPr>
        <w:snapToGrid w:val="0"/>
        <w:spacing w:line="400" w:lineRule="exact"/>
        <w:rPr>
          <w:rFonts w:hint="default" w:ascii="Times New Roman" w:hAnsi="Times New Roman" w:cs="Times New Roman"/>
          <w:sz w:val="24"/>
          <w:szCs w:val="24"/>
        </w:rPr>
      </w:pPr>
    </w:p>
    <w:p>
      <w:pPr>
        <w:pStyle w:val="3"/>
        <w:kinsoku w:val="0"/>
        <w:overflowPunct w:val="0"/>
        <w:ind w:left="0" w:firstLine="482"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（二）成绩评定</w:t>
      </w:r>
    </w:p>
    <w:p>
      <w:pPr>
        <w:snapToGrid w:val="0"/>
        <w:spacing w:line="400" w:lineRule="exact"/>
        <w:ind w:firstLine="482" w:firstLineChars="200"/>
        <w:rPr>
          <w:rFonts w:hint="default" w:ascii="Times New Roman" w:hAnsi="Times New Roman" w:cs="Times New Roman"/>
          <w:color w:val="FF0000"/>
          <w:sz w:val="24"/>
          <w:szCs w:val="24"/>
        </w:rPr>
      </w:pPr>
      <w:r>
        <w:rPr>
          <w:rFonts w:hint="default" w:ascii="Times New Roman" w:hAnsi="Times New Roman" w:cs="Times New Roman"/>
          <w:b/>
          <w:sz w:val="24"/>
          <w:szCs w:val="24"/>
        </w:rPr>
        <w:t>1.</w:t>
      </w:r>
      <w:r>
        <w:rPr>
          <w:rFonts w:hint="default" w:ascii="Times New Roman" w:hAnsi="Times New Roman" w:cs="Times New Roman"/>
          <w:b/>
          <w:sz w:val="24"/>
          <w:szCs w:val="24"/>
        </w:rPr>
        <w:t>平时成绩评定</w:t>
      </w:r>
    </w:p>
    <w:p>
      <w:pPr>
        <w:autoSpaceDE/>
        <w:autoSpaceDN/>
        <w:adjustRightInd/>
        <w:spacing w:line="400" w:lineRule="atLeast"/>
        <w:ind w:firstLine="480" w:firstLineChars="200"/>
        <w:rPr>
          <w:rFonts w:hint="default" w:ascii="Times New Roman" w:hAnsi="Times New Roman" w:cs="Times New Roman"/>
          <w:color w:val="FF0000"/>
          <w:sz w:val="24"/>
          <w:szCs w:val="24"/>
        </w:rPr>
      </w:pPr>
      <w:r>
        <w:rPr>
          <w:rFonts w:hint="default" w:ascii="Times New Roman" w:hAnsi="Times New Roman" w:cs="Times New Roman"/>
          <w:color w:val="000000"/>
          <w:sz w:val="24"/>
        </w:rPr>
        <w:t>平时成绩=</w:t>
      </w:r>
      <w:r>
        <w:rPr>
          <w:rFonts w:hint="default" w:ascii="Times New Roman" w:hAnsi="Times New Roman" w:eastAsia="明黑等宽" w:cs="Times New Roman"/>
          <w:bCs/>
          <w:sz w:val="24"/>
          <w:szCs w:val="24"/>
        </w:rPr>
        <w:t>资源学习（20%）+讨论（40%）+作业（40%）</w:t>
      </w:r>
    </w:p>
    <w:p>
      <w:pPr>
        <w:snapToGrid w:val="0"/>
        <w:spacing w:line="400" w:lineRule="exact"/>
        <w:ind w:firstLine="482" w:firstLineChars="200"/>
        <w:rPr>
          <w:rFonts w:hint="default" w:ascii="Times New Roman" w:hAnsi="Times New Roman" w:cs="Times New Roman"/>
          <w:color w:val="000000"/>
          <w:szCs w:val="21"/>
        </w:rPr>
      </w:pPr>
      <w:r>
        <w:rPr>
          <w:rFonts w:hint="default" w:ascii="Times New Roman" w:hAnsi="Times New Roman" w:eastAsia="明黑等宽" w:cs="Times New Roman"/>
          <w:b/>
          <w:bCs/>
          <w:sz w:val="24"/>
          <w:szCs w:val="24"/>
        </w:rPr>
        <w:t>（1）资</w:t>
      </w:r>
      <w:r>
        <w:rPr>
          <w:rFonts w:hint="default" w:ascii="Times New Roman" w:hAnsi="Times New Roman" w:eastAsia="明黑等宽" w:cs="Times New Roman"/>
          <w:b/>
          <w:bCs/>
          <w:color w:val="000000"/>
          <w:sz w:val="24"/>
          <w:szCs w:val="24"/>
        </w:rPr>
        <w:t>源学习（20%）：</w:t>
      </w:r>
      <w:r>
        <w:rPr>
          <w:rFonts w:hint="default" w:ascii="Times New Roman" w:hAnsi="Times New Roman" w:cs="Times New Roman"/>
          <w:color w:val="000000"/>
          <w:szCs w:val="21"/>
        </w:rPr>
        <w:t>通过云班课、学习通等平台发布文本、视频等资源学习任务，设置相应的任务点和分值</w:t>
      </w:r>
      <w:r>
        <w:rPr>
          <w:rFonts w:hint="default" w:ascii="Times New Roman" w:hAnsi="Times New Roman" w:cs="Times New Roman"/>
          <w:color w:val="000000"/>
          <w:szCs w:val="21"/>
        </w:rPr>
        <w:t>。</w:t>
      </w:r>
      <w:bookmarkStart w:id="12" w:name="_Hlk145789867"/>
      <w:r>
        <w:rPr>
          <w:rFonts w:hint="default" w:ascii="Times New Roman" w:hAnsi="Times New Roman" w:cs="Times New Roman"/>
          <w:color w:val="000000"/>
          <w:szCs w:val="21"/>
        </w:rPr>
        <w:t>主要考查</w:t>
      </w:r>
      <w:r>
        <w:rPr>
          <w:rFonts w:hint="default" w:ascii="Times New Roman" w:hAnsi="Times New Roman" w:cs="Times New Roman"/>
          <w:color w:val="000000"/>
        </w:rPr>
        <w:t>学生收集资料能力，研究设计能力，解决实际问题能力、合作学习能力、语言文字表达能力和展示能力等</w:t>
      </w:r>
      <w:r>
        <w:rPr>
          <w:rFonts w:hint="default" w:ascii="Times New Roman" w:hAnsi="Times New Roman" w:cs="Times New Roman"/>
          <w:color w:val="000000"/>
          <w:sz w:val="24"/>
          <w:szCs w:val="24"/>
        </w:rPr>
        <w:t>。</w:t>
      </w:r>
      <w:bookmarkEnd w:id="12"/>
    </w:p>
    <w:p>
      <w:pPr>
        <w:snapToGrid w:val="0"/>
        <w:spacing w:line="400" w:lineRule="exact"/>
        <w:ind w:firstLine="482" w:firstLineChars="200"/>
        <w:rPr>
          <w:rFonts w:hint="default" w:ascii="Times New Roman" w:hAnsi="Times New Roman" w:cs="Times New Roman"/>
          <w:color w:val="000000"/>
          <w:szCs w:val="21"/>
        </w:rPr>
      </w:pPr>
      <w:r>
        <w:rPr>
          <w:rFonts w:hint="default" w:ascii="Times New Roman" w:hAnsi="Times New Roman" w:eastAsia="明黑等宽" w:cs="Times New Roman"/>
          <w:b/>
          <w:bCs/>
          <w:color w:val="000000"/>
          <w:sz w:val="24"/>
          <w:szCs w:val="24"/>
        </w:rPr>
        <w:t>（2）讨论（40%）：</w:t>
      </w:r>
      <w:r>
        <w:rPr>
          <w:rFonts w:hint="default" w:ascii="Times New Roman" w:hAnsi="Times New Roman" w:cs="Times New Roman"/>
          <w:color w:val="000000"/>
          <w:szCs w:val="21"/>
        </w:rPr>
        <w:t>通过学</w:t>
      </w:r>
      <w:r>
        <w:rPr>
          <w:rFonts w:hint="default" w:ascii="Times New Roman" w:hAnsi="Times New Roman" w:cs="Times New Roman"/>
          <w:sz w:val="24"/>
          <w:szCs w:val="24"/>
        </w:rPr>
        <w:t>生在课堂上的表现来评价学生对知识的掌握情况及相关</w:t>
      </w:r>
      <w:r>
        <w:rPr>
          <w:rFonts w:hint="default" w:ascii="Times New Roman" w:hAnsi="Times New Roman" w:cs="Times New Roman"/>
          <w:color w:val="000000"/>
          <w:szCs w:val="21"/>
        </w:rPr>
        <w:t>能力水平。包括课堂发言、提问、回答问题、测验、练习等。</w:t>
      </w:r>
      <w:r>
        <w:rPr>
          <w:rFonts w:hint="default" w:ascii="Times New Roman" w:hAnsi="Times New Roman" w:cs="Times New Roman"/>
          <w:color w:val="000000"/>
          <w:szCs w:val="21"/>
        </w:rPr>
        <w:t>通过云班课、学习通等平台或当堂发布讨论主题等环节，并在其中实施课程思政的考核</w:t>
      </w:r>
      <w:r>
        <w:rPr>
          <w:rFonts w:hint="default" w:ascii="Times New Roman" w:hAnsi="Times New Roman" w:cs="Times New Roman"/>
          <w:color w:val="000000"/>
          <w:szCs w:val="21"/>
        </w:rPr>
        <w:t>。主要考察学生的知识掌握情况、自主学习能力、学习态度与终身学习意识，以及在讨论中表现出的思想素质、世界观与人生价值观等</w:t>
      </w:r>
      <w:r>
        <w:rPr>
          <w:rFonts w:hint="default" w:ascii="Times New Roman" w:hAnsi="Times New Roman" w:cs="Times New Roman"/>
          <w:color w:val="000000"/>
          <w:sz w:val="24"/>
          <w:szCs w:val="24"/>
        </w:rPr>
        <w:t>。</w:t>
      </w:r>
    </w:p>
    <w:p>
      <w:pPr>
        <w:snapToGrid w:val="0"/>
        <w:spacing w:line="400" w:lineRule="exact"/>
        <w:ind w:firstLine="482" w:firstLineChars="200"/>
        <w:rPr>
          <w:rFonts w:hint="default" w:ascii="Times New Roman" w:hAnsi="Times New Roman" w:cs="Times New Roman"/>
          <w:szCs w:val="21"/>
        </w:rPr>
      </w:pPr>
      <w:r>
        <w:rPr>
          <w:rFonts w:hint="default" w:ascii="Times New Roman" w:hAnsi="Times New Roman" w:eastAsia="明黑等宽" w:cs="Times New Roman"/>
          <w:b/>
          <w:bCs/>
          <w:sz w:val="24"/>
          <w:szCs w:val="24"/>
        </w:rPr>
        <w:t>（3）作业（40%）：</w:t>
      </w:r>
      <w:r>
        <w:rPr>
          <w:rFonts w:hint="default" w:ascii="Times New Roman" w:hAnsi="Times New Roman" w:cs="Times New Roman"/>
          <w:szCs w:val="21"/>
        </w:rPr>
        <w:t>建议各个学习模块布置相应作业，各次作业以百分制记录，作业可通过纸质或移动平台(如云班课、雨课堂、超星学习通等)完成。</w:t>
      </w:r>
      <w:r>
        <w:rPr>
          <w:rFonts w:hint="default" w:ascii="Times New Roman" w:hAnsi="Times New Roman" w:cs="Times New Roman"/>
          <w:color w:val="000000"/>
          <w:szCs w:val="21"/>
        </w:rPr>
        <w:t>主要了解学生对知识的认识、理解情况及自主学习能力。主要考核学生综合运用知识的能力和创新能力</w:t>
      </w:r>
      <w:r>
        <w:rPr>
          <w:rFonts w:hint="default" w:ascii="Times New Roman" w:hAnsi="Times New Roman" w:cs="Times New Roman"/>
          <w:color w:val="000000"/>
          <w:sz w:val="24"/>
          <w:szCs w:val="24"/>
        </w:rPr>
        <w:t>。</w:t>
      </w:r>
    </w:p>
    <w:p>
      <w:pPr>
        <w:snapToGrid w:val="0"/>
        <w:spacing w:line="400" w:lineRule="exact"/>
        <w:ind w:firstLine="480" w:firstLineChars="200"/>
        <w:rPr>
          <w:rFonts w:hint="default" w:ascii="Times New Roman" w:hAnsi="Times New Roman" w:cs="Times New Roman"/>
          <w:color w:val="FF0000"/>
          <w:sz w:val="24"/>
          <w:szCs w:val="24"/>
        </w:rPr>
      </w:pPr>
    </w:p>
    <w:p>
      <w:pPr>
        <w:snapToGrid w:val="0"/>
        <w:spacing w:line="400" w:lineRule="exact"/>
        <w:ind w:firstLine="482" w:firstLineChars="200"/>
        <w:rPr>
          <w:rFonts w:hint="default" w:ascii="Times New Roman" w:hAnsi="Times New Roman" w:cs="Times New Roman"/>
          <w:b/>
          <w:sz w:val="24"/>
          <w:szCs w:val="24"/>
        </w:rPr>
      </w:pPr>
      <w:r>
        <w:rPr>
          <w:rFonts w:hint="default" w:ascii="Times New Roman" w:hAnsi="Times New Roman" w:cs="Times New Roman"/>
          <w:b/>
          <w:sz w:val="24"/>
          <w:szCs w:val="24"/>
        </w:rPr>
        <w:t>2.</w:t>
      </w:r>
      <w:r>
        <w:rPr>
          <w:rFonts w:hint="default" w:ascii="Times New Roman" w:hAnsi="Times New Roman" w:cs="Times New Roman"/>
          <w:b/>
          <w:sz w:val="24"/>
          <w:szCs w:val="24"/>
        </w:rPr>
        <w:t>期末成绩评定</w:t>
      </w:r>
    </w:p>
    <w:p>
      <w:pPr>
        <w:snapToGrid w:val="0"/>
        <w:spacing w:line="40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期末考核的范围：</w:t>
      </w:r>
      <w:r>
        <w:rPr>
          <w:rFonts w:hint="default" w:ascii="Times New Roman" w:hAnsi="Times New Roman" w:cs="Times New Roman"/>
          <w:color w:val="000000"/>
          <w:szCs w:val="21"/>
        </w:rPr>
        <w:t>期末考核主要考察学生对基本理论、基础知识和具体方法的理解与运用情况。</w:t>
      </w:r>
      <w:bookmarkStart w:id="13" w:name="OLE_LINK13"/>
      <w:r>
        <w:rPr>
          <w:rFonts w:hint="default" w:ascii="Times New Roman" w:hAnsi="Times New Roman" w:cs="Times New Roman"/>
          <w:color w:val="000000"/>
          <w:szCs w:val="21"/>
        </w:rPr>
        <w:t>要求学生</w:t>
      </w:r>
      <w:r>
        <w:rPr>
          <w:rFonts w:hint="default" w:ascii="Times New Roman" w:hAnsi="Times New Roman" w:cs="Times New Roman"/>
          <w:szCs w:val="21"/>
        </w:rPr>
        <w:t>了解</w:t>
      </w:r>
      <w:bookmarkEnd w:id="13"/>
      <w:r>
        <w:rPr>
          <w:rFonts w:hint="default" w:ascii="Times New Roman" w:hAnsi="Times New Roman" w:cs="Times New Roman"/>
          <w:color w:val="000000"/>
          <w:sz w:val="24"/>
        </w:rPr>
        <w:t>土壤污染治理与修复绪论、土壤学基础知识、土壤重金属污染特征与环境质量、土壤有机物污染特征与环境质量、土壤环境污染调查、监测与评价、土壤污染修复技术及筛选。</w:t>
      </w:r>
    </w:p>
    <w:p>
      <w:pPr>
        <w:snapToGrid w:val="0"/>
        <w:spacing w:line="400" w:lineRule="exact"/>
        <w:ind w:firstLine="480" w:firstLineChars="200"/>
        <w:rPr>
          <w:rFonts w:hint="default" w:ascii="Times New Roman" w:hAnsi="Times New Roman" w:cs="Times New Roman"/>
          <w:color w:val="000000"/>
          <w:sz w:val="24"/>
        </w:rPr>
      </w:pPr>
      <w:bookmarkStart w:id="14" w:name="OLE_LINK16"/>
      <w:r>
        <w:rPr>
          <w:rFonts w:hint="default" w:ascii="Times New Roman" w:hAnsi="Times New Roman" w:cs="Times New Roman"/>
          <w:color w:val="000000"/>
          <w:sz w:val="24"/>
        </w:rPr>
        <w:t>期末考核的方式：课程论文</w:t>
      </w:r>
    </w:p>
    <w:bookmarkEnd w:id="14"/>
    <w:p>
      <w:pPr>
        <w:snapToGrid w:val="0"/>
        <w:spacing w:line="40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期末考核的内容：主要考核土壤污染治理与修复的基本概念、相关理论、有关的规范、标准、原则、程序、技术、方法等相关知识与技能，以及利用相关知识分析和解决环境问题的能力。</w:t>
      </w:r>
    </w:p>
    <w:p>
      <w:pPr>
        <w:snapToGrid w:val="0"/>
        <w:spacing w:line="400" w:lineRule="exact"/>
        <w:ind w:firstLine="480" w:firstLineChars="200"/>
        <w:rPr>
          <w:rFonts w:hint="default" w:ascii="Times New Roman" w:hAnsi="Times New Roman" w:cs="Times New Roman"/>
          <w:color w:val="FF0000"/>
          <w:sz w:val="24"/>
          <w:szCs w:val="24"/>
        </w:rPr>
      </w:pPr>
    </w:p>
    <w:p>
      <w:pPr>
        <w:snapToGrid w:val="0"/>
        <w:spacing w:line="400" w:lineRule="exact"/>
        <w:ind w:firstLine="482" w:firstLineChars="200"/>
        <w:rPr>
          <w:rFonts w:hint="default" w:ascii="Times New Roman" w:hAnsi="Times New Roman" w:cs="Times New Roman"/>
          <w:b/>
          <w:sz w:val="24"/>
          <w:szCs w:val="24"/>
        </w:rPr>
      </w:pPr>
      <w:r>
        <w:rPr>
          <w:rFonts w:hint="default" w:ascii="Times New Roman" w:hAnsi="Times New Roman" w:cs="Times New Roman"/>
          <w:b/>
          <w:sz w:val="24"/>
          <w:szCs w:val="24"/>
        </w:rPr>
        <w:t>3.</w:t>
      </w:r>
      <w:r>
        <w:rPr>
          <w:rFonts w:hint="default" w:ascii="Times New Roman" w:hAnsi="Times New Roman" w:cs="Times New Roman"/>
          <w:b/>
          <w:sz w:val="24"/>
          <w:szCs w:val="24"/>
        </w:rPr>
        <w:t>总成绩评定</w:t>
      </w:r>
    </w:p>
    <w:p>
      <w:pPr>
        <w:autoSpaceDE/>
        <w:autoSpaceDN/>
        <w:adjustRightInd/>
        <w:spacing w:line="400" w:lineRule="atLeas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总成绩由平时考核成绩和期末考核成绩构成。</w:t>
      </w:r>
    </w:p>
    <w:p>
      <w:pPr>
        <w:autoSpaceDE/>
        <w:autoSpaceDN/>
        <w:adjustRightInd/>
        <w:spacing w:line="400" w:lineRule="atLeas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总成绩（100%）=平时成绩（60%）+ 期末成绩（40%）</w:t>
      </w:r>
    </w:p>
    <w:p>
      <w:pPr>
        <w:snapToGrid w:val="0"/>
        <w:spacing w:line="400" w:lineRule="exact"/>
        <w:rPr>
          <w:rFonts w:hint="default" w:ascii="Times New Roman" w:hAnsi="Times New Roman" w:cs="Times New Roman"/>
          <w:color w:val="FF0000"/>
          <w:sz w:val="24"/>
          <w:szCs w:val="24"/>
        </w:rPr>
      </w:pPr>
    </w:p>
    <w:p>
      <w:pPr>
        <w:pStyle w:val="3"/>
        <w:numPr>
          <w:ilvl w:val="0"/>
          <w:numId w:val="3"/>
        </w:numPr>
        <w:kinsoku w:val="0"/>
        <w:overflowPunct w:val="0"/>
        <w:ind w:left="0" w:firstLine="482" w:firstLineChars="2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评分标准</w:t>
      </w:r>
    </w:p>
    <w:p>
      <w:pPr>
        <w:pStyle w:val="3"/>
        <w:keepNext w:val="0"/>
        <w:keepLines w:val="0"/>
        <w:pageBreakBefore w:val="0"/>
        <w:widowControl w:val="0"/>
        <w:numPr>
          <w:numId w:val="0"/>
        </w:numPr>
        <w:kinsoku w:val="0"/>
        <w:wordWrap/>
        <w:overflowPunct w:val="0"/>
        <w:topLinePunct w:val="0"/>
        <w:autoSpaceDE w:val="0"/>
        <w:autoSpaceDN w:val="0"/>
        <w:bidi w:val="0"/>
        <w:adjustRightInd w:val="0"/>
        <w:snapToGrid/>
        <w:spacing w:line="400" w:lineRule="exact"/>
        <w:ind w:leftChars="200"/>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lang w:val="en-US" w:eastAsia="zh-CN"/>
        </w:rPr>
        <w:t>1</w:t>
      </w: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lang w:val="en-US" w:eastAsia="zh-CN"/>
        </w:rPr>
        <w:t>资源学习：</w:t>
      </w:r>
      <w:r>
        <w:rPr>
          <w:rFonts w:hint="default" w:ascii="Times New Roman" w:hAnsi="Times New Roman" w:eastAsia="宋体" w:cs="Times New Roman"/>
          <w:b w:val="0"/>
          <w:color w:val="000000"/>
          <w:sz w:val="24"/>
          <w:szCs w:val="22"/>
          <w:lang w:val="en-US" w:eastAsia="zh-CN" w:bidi="ar-SA"/>
          <w14:ligatures w14:val="standardContextual"/>
        </w:rPr>
        <w:t>以云班课里记录的资源学习，以及精品在线开放课程平台的任务点学习的平均成绩为网络学习成绩。</w:t>
      </w:r>
    </w:p>
    <w:p>
      <w:pPr>
        <w:pStyle w:val="3"/>
        <w:keepNext w:val="0"/>
        <w:keepLines w:val="0"/>
        <w:pageBreakBefore w:val="0"/>
        <w:widowControl w:val="0"/>
        <w:numPr>
          <w:numId w:val="0"/>
        </w:numPr>
        <w:kinsoku w:val="0"/>
        <w:wordWrap/>
        <w:overflowPunct w:val="0"/>
        <w:topLinePunct w:val="0"/>
        <w:autoSpaceDE w:val="0"/>
        <w:autoSpaceDN w:val="0"/>
        <w:bidi w:val="0"/>
        <w:adjustRightInd w:val="0"/>
        <w:snapToGrid/>
        <w:spacing w:line="400" w:lineRule="exact"/>
        <w:ind w:leftChars="200"/>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lang w:val="en-US" w:eastAsia="zh-CN"/>
        </w:rPr>
        <w:t>2</w:t>
      </w: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lang w:val="en-US" w:eastAsia="zh-CN"/>
        </w:rPr>
        <w:t>讨论：</w:t>
      </w:r>
      <w:r>
        <w:rPr>
          <w:rFonts w:hint="default" w:ascii="Times New Roman" w:hAnsi="Times New Roman" w:eastAsia="宋体" w:cs="Times New Roman"/>
          <w:b w:val="0"/>
          <w:color w:val="000000"/>
          <w:sz w:val="24"/>
          <w:szCs w:val="22"/>
          <w:lang w:val="en-US" w:eastAsia="zh-CN" w:bidi="ar-SA"/>
          <w14:ligatures w14:val="standardContextual"/>
        </w:rPr>
        <w:t>以学生在课堂上的表现来评价，包括课堂发言、提问、回答问题、测验、练习等，每人每期参加</w:t>
      </w:r>
      <w:bookmarkStart w:id="15" w:name="_GoBack"/>
      <w:bookmarkEnd w:id="15"/>
      <w:r>
        <w:rPr>
          <w:rFonts w:hint="default" w:ascii="Times New Roman" w:hAnsi="Times New Roman" w:eastAsia="宋体" w:cs="Times New Roman"/>
          <w:b w:val="0"/>
          <w:color w:val="000000"/>
          <w:sz w:val="24"/>
          <w:szCs w:val="22"/>
          <w:lang w:val="en-US" w:eastAsia="zh-CN" w:bidi="ar-SA"/>
          <w14:ligatures w14:val="standardContextual"/>
        </w:rPr>
        <w:t>上述课堂活动不得少于两次，少于两次者，课堂表现成绩记为</w:t>
      </w:r>
      <w:r>
        <w:rPr>
          <w:rFonts w:hint="default" w:ascii="Times New Roman" w:hAnsi="Times New Roman" w:eastAsia="宋体" w:cs="Times New Roman"/>
          <w:b w:val="0"/>
          <w:color w:val="000000"/>
          <w:sz w:val="24"/>
          <w:szCs w:val="22"/>
          <w:lang w:val="en-US" w:eastAsia="zh-CN" w:bidi="ar-SA"/>
          <w14:ligatures w14:val="standardContextual"/>
        </w:rPr>
        <w:t>0</w:t>
      </w:r>
      <w:r>
        <w:rPr>
          <w:rFonts w:hint="default" w:ascii="Times New Roman" w:hAnsi="Times New Roman" w:eastAsia="宋体" w:cs="Times New Roman"/>
          <w:b w:val="0"/>
          <w:color w:val="000000"/>
          <w:sz w:val="24"/>
          <w:szCs w:val="22"/>
          <w:lang w:val="en-US" w:eastAsia="zh-CN" w:bidi="ar-SA"/>
          <w14:ligatures w14:val="standardContextual"/>
        </w:rPr>
        <w:t>分。</w:t>
      </w:r>
    </w:p>
    <w:p>
      <w:pPr>
        <w:pStyle w:val="3"/>
        <w:keepNext w:val="0"/>
        <w:keepLines w:val="0"/>
        <w:pageBreakBefore w:val="0"/>
        <w:widowControl w:val="0"/>
        <w:numPr>
          <w:numId w:val="0"/>
        </w:numPr>
        <w:kinsoku w:val="0"/>
        <w:wordWrap/>
        <w:overflowPunct w:val="0"/>
        <w:topLinePunct w:val="0"/>
        <w:autoSpaceDE w:val="0"/>
        <w:autoSpaceDN w:val="0"/>
        <w:bidi w:val="0"/>
        <w:adjustRightInd w:val="0"/>
        <w:snapToGrid/>
        <w:spacing w:line="400" w:lineRule="exact"/>
        <w:ind w:leftChars="200"/>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lang w:val="en-US" w:eastAsia="zh-CN"/>
        </w:rPr>
        <w:t>3</w:t>
      </w: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lang w:val="en-US" w:eastAsia="zh-CN"/>
        </w:rPr>
        <w:t>作业：</w:t>
      </w:r>
      <w:r>
        <w:rPr>
          <w:rFonts w:hint="default" w:ascii="Times New Roman" w:hAnsi="Times New Roman" w:eastAsia="宋体" w:cs="Times New Roman"/>
          <w:b w:val="0"/>
          <w:color w:val="000000"/>
          <w:sz w:val="24"/>
          <w:szCs w:val="22"/>
          <w:lang w:val="en-US" w:eastAsia="zh-CN" w:bidi="ar-SA"/>
          <w14:ligatures w14:val="standardContextual"/>
        </w:rPr>
        <w:t>以云班课里记录的所有作业成绩取平均分作为作业成绩。</w:t>
      </w:r>
    </w:p>
    <w:p>
      <w:pPr>
        <w:pStyle w:val="3"/>
        <w:keepNext w:val="0"/>
        <w:keepLines w:val="0"/>
        <w:pageBreakBefore w:val="0"/>
        <w:widowControl w:val="0"/>
        <w:numPr>
          <w:numId w:val="0"/>
        </w:numPr>
        <w:kinsoku w:val="0"/>
        <w:wordWrap/>
        <w:overflowPunct w:val="0"/>
        <w:topLinePunct w:val="0"/>
        <w:autoSpaceDE w:val="0"/>
        <w:autoSpaceDN w:val="0"/>
        <w:bidi w:val="0"/>
        <w:adjustRightInd w:val="0"/>
        <w:snapToGrid/>
        <w:spacing w:line="400" w:lineRule="exact"/>
        <w:ind w:leftChars="200"/>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lang w:val="en-US" w:eastAsia="zh-CN"/>
        </w:rPr>
        <w:t>4</w:t>
      </w: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lang w:val="en-US" w:eastAsia="zh-CN"/>
        </w:rPr>
        <w:t>课程论文：</w:t>
      </w:r>
      <w:r>
        <w:rPr>
          <w:rFonts w:hint="default" w:ascii="Times New Roman" w:hAnsi="Times New Roman" w:eastAsia="宋体" w:cs="Times New Roman"/>
          <w:b w:val="0"/>
          <w:color w:val="000000"/>
          <w:sz w:val="24"/>
          <w:szCs w:val="22"/>
          <w:lang w:val="en-US" w:eastAsia="zh-CN" w:bidi="ar-SA"/>
          <w14:ligatures w14:val="standardContextual"/>
        </w:rPr>
        <w:t>课程论文的评分标准见表</w:t>
      </w:r>
      <w:r>
        <w:rPr>
          <w:rFonts w:hint="default" w:ascii="Times New Roman" w:hAnsi="Times New Roman" w:eastAsia="宋体" w:cs="Times New Roman"/>
          <w:b w:val="0"/>
          <w:color w:val="000000"/>
          <w:sz w:val="24"/>
          <w:szCs w:val="22"/>
          <w:lang w:val="en-US" w:eastAsia="zh-CN" w:bidi="ar-SA"/>
          <w14:ligatures w14:val="standardContextual"/>
        </w:rPr>
        <w:t>5</w:t>
      </w:r>
      <w:r>
        <w:rPr>
          <w:rFonts w:hint="default" w:ascii="Times New Roman" w:hAnsi="Times New Roman" w:eastAsia="宋体" w:cs="Times New Roman"/>
          <w:b w:val="0"/>
          <w:color w:val="000000"/>
          <w:sz w:val="24"/>
          <w:szCs w:val="22"/>
          <w:lang w:val="en-US" w:eastAsia="zh-CN" w:bidi="ar-SA"/>
          <w14:ligatures w14:val="standardContextual"/>
        </w:rPr>
        <w:t>。</w:t>
      </w:r>
    </w:p>
    <w:p>
      <w:pPr>
        <w:snapToGrid w:val="0"/>
        <w:spacing w:line="400" w:lineRule="exact"/>
        <w:ind w:firstLine="422" w:firstLineChars="200"/>
        <w:jc w:val="center"/>
        <w:rPr>
          <w:rFonts w:hint="default" w:ascii="Times New Roman" w:hAnsi="Times New Roman" w:cs="Times New Roman"/>
          <w:color w:val="FF0000"/>
          <w:sz w:val="21"/>
          <w:szCs w:val="21"/>
        </w:rPr>
      </w:pPr>
      <w:r>
        <w:rPr>
          <w:rFonts w:hint="default" w:ascii="Times New Roman" w:hAnsi="Times New Roman" w:cs="Times New Roman"/>
          <w:b/>
          <w:sz w:val="21"/>
          <w:szCs w:val="21"/>
        </w:rPr>
        <w:t>表</w:t>
      </w:r>
      <w:r>
        <w:rPr>
          <w:rFonts w:hint="default" w:ascii="Times New Roman" w:hAnsi="Times New Roman" w:cs="Times New Roman"/>
          <w:b/>
          <w:sz w:val="21"/>
          <w:szCs w:val="21"/>
        </w:rPr>
        <w:t xml:space="preserve">5 </w:t>
      </w:r>
      <w:r>
        <w:rPr>
          <w:rFonts w:hint="default" w:ascii="Times New Roman" w:hAnsi="Times New Roman" w:cs="Times New Roman"/>
          <w:b/>
          <w:sz w:val="21"/>
          <w:szCs w:val="21"/>
        </w:rPr>
        <w:t>评分标准（非试卷考核项目）</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1646"/>
        <w:gridCol w:w="1646"/>
        <w:gridCol w:w="1646"/>
        <w:gridCol w:w="1646"/>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7" w:type="pct"/>
            <w:vMerge w:val="restart"/>
            <w:vAlign w:val="center"/>
          </w:tcPr>
          <w:p>
            <w:pPr>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考核项目</w:t>
            </w:r>
          </w:p>
        </w:tc>
        <w:tc>
          <w:tcPr>
            <w:tcW w:w="4413" w:type="pct"/>
            <w:gridSpan w:val="5"/>
            <w:vAlign w:val="center"/>
          </w:tcPr>
          <w:p>
            <w:pPr>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7" w:type="pct"/>
            <w:vMerge w:val="continue"/>
            <w:vAlign w:val="center"/>
          </w:tcPr>
          <w:p>
            <w:pPr>
              <w:snapToGrid w:val="0"/>
              <w:rPr>
                <w:rFonts w:hint="default" w:ascii="Times New Roman" w:hAnsi="Times New Roman" w:cs="Times New Roman"/>
                <w:b/>
                <w:sz w:val="21"/>
                <w:szCs w:val="21"/>
              </w:rPr>
            </w:pPr>
          </w:p>
        </w:tc>
        <w:tc>
          <w:tcPr>
            <w:tcW w:w="886" w:type="pct"/>
            <w:vAlign w:val="center"/>
          </w:tcPr>
          <w:p>
            <w:pPr>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优秀</w:t>
            </w:r>
          </w:p>
          <w:p>
            <w:pPr>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(100&gt;x</w:t>
            </w:r>
            <w:r>
              <w:rPr>
                <w:rFonts w:hint="default" w:ascii="Times New Roman" w:hAnsi="Times New Roman" w:cs="Times New Roman"/>
                <w:b/>
                <w:sz w:val="21"/>
                <w:szCs w:val="21"/>
              </w:rPr>
              <w:t>≥</w:t>
            </w:r>
            <w:r>
              <w:rPr>
                <w:rFonts w:hint="default" w:ascii="Times New Roman" w:hAnsi="Times New Roman" w:cs="Times New Roman"/>
                <w:b/>
                <w:sz w:val="21"/>
                <w:szCs w:val="21"/>
              </w:rPr>
              <w:t>90)</w:t>
            </w:r>
          </w:p>
        </w:tc>
        <w:tc>
          <w:tcPr>
            <w:tcW w:w="886" w:type="pct"/>
            <w:vAlign w:val="center"/>
          </w:tcPr>
          <w:p>
            <w:pPr>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良好</w:t>
            </w:r>
          </w:p>
          <w:p>
            <w:pPr>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(90&gt; x</w:t>
            </w:r>
            <w:r>
              <w:rPr>
                <w:rFonts w:hint="default" w:ascii="Times New Roman" w:hAnsi="Times New Roman" w:cs="Times New Roman"/>
                <w:b/>
                <w:sz w:val="21"/>
                <w:szCs w:val="21"/>
              </w:rPr>
              <w:t>≥</w:t>
            </w:r>
            <w:r>
              <w:rPr>
                <w:rFonts w:hint="default" w:ascii="Times New Roman" w:hAnsi="Times New Roman" w:cs="Times New Roman"/>
                <w:b/>
                <w:sz w:val="21"/>
                <w:szCs w:val="21"/>
              </w:rPr>
              <w:t>80)</w:t>
            </w:r>
          </w:p>
        </w:tc>
        <w:tc>
          <w:tcPr>
            <w:tcW w:w="886" w:type="pct"/>
            <w:vAlign w:val="center"/>
          </w:tcPr>
          <w:p>
            <w:pPr>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中等</w:t>
            </w:r>
          </w:p>
          <w:p>
            <w:pPr>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(80&gt; x</w:t>
            </w:r>
            <w:r>
              <w:rPr>
                <w:rFonts w:hint="default" w:ascii="Times New Roman" w:hAnsi="Times New Roman" w:cs="Times New Roman"/>
                <w:b/>
                <w:sz w:val="21"/>
                <w:szCs w:val="21"/>
              </w:rPr>
              <w:t>≥</w:t>
            </w:r>
            <w:r>
              <w:rPr>
                <w:rFonts w:hint="default" w:ascii="Times New Roman" w:hAnsi="Times New Roman" w:cs="Times New Roman"/>
                <w:b/>
                <w:sz w:val="21"/>
                <w:szCs w:val="21"/>
              </w:rPr>
              <w:t>70)</w:t>
            </w:r>
          </w:p>
        </w:tc>
        <w:tc>
          <w:tcPr>
            <w:tcW w:w="886" w:type="pct"/>
            <w:vAlign w:val="center"/>
          </w:tcPr>
          <w:p>
            <w:pPr>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及格</w:t>
            </w:r>
          </w:p>
          <w:p>
            <w:pPr>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(70&gt; x</w:t>
            </w:r>
            <w:r>
              <w:rPr>
                <w:rFonts w:hint="default" w:ascii="Times New Roman" w:hAnsi="Times New Roman" w:cs="Times New Roman"/>
                <w:b/>
                <w:sz w:val="21"/>
                <w:szCs w:val="21"/>
              </w:rPr>
              <w:t>≥</w:t>
            </w:r>
            <w:r>
              <w:rPr>
                <w:rFonts w:hint="default" w:ascii="Times New Roman" w:hAnsi="Times New Roman" w:cs="Times New Roman"/>
                <w:b/>
                <w:sz w:val="21"/>
                <w:szCs w:val="21"/>
              </w:rPr>
              <w:t>60)</w:t>
            </w:r>
          </w:p>
        </w:tc>
        <w:tc>
          <w:tcPr>
            <w:tcW w:w="868" w:type="pct"/>
            <w:vAlign w:val="center"/>
          </w:tcPr>
          <w:p>
            <w:pPr>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不及格</w:t>
            </w:r>
          </w:p>
          <w:p>
            <w:pPr>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(x &lt;60)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587" w:type="pct"/>
            <w:vAlign w:val="center"/>
          </w:tcPr>
          <w:p>
            <w:pPr>
              <w:snapToGrid w:val="0"/>
              <w:spacing w:line="440" w:lineRule="exact"/>
              <w:jc w:val="center"/>
              <w:rPr>
                <w:rFonts w:hint="default" w:ascii="Times New Roman" w:hAnsi="Times New Roman" w:cs="Times New Roman"/>
                <w:color w:val="FF0000"/>
                <w:sz w:val="21"/>
                <w:szCs w:val="21"/>
              </w:rPr>
            </w:pPr>
            <w:r>
              <w:rPr>
                <w:rFonts w:hint="default" w:ascii="Times New Roman" w:hAnsi="Times New Roman" w:cs="Times New Roman"/>
                <w:color w:val="000000" w:themeColor="text1"/>
                <w:sz w:val="21"/>
                <w:szCs w:val="21"/>
                <w14:textFill>
                  <w14:solidFill>
                    <w14:schemeClr w14:val="tx1"/>
                  </w14:solidFill>
                </w14:textFill>
              </w:rPr>
              <w:t>课程论文</w:t>
            </w:r>
          </w:p>
        </w:tc>
        <w:tc>
          <w:tcPr>
            <w:tcW w:w="886" w:type="pct"/>
            <w:vAlign w:val="center"/>
          </w:tcPr>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）论文选题符合课程性质，选题范围适中，具有较高的研究价值和意义，表现出很强的问题意识。（</w:t>
            </w:r>
            <w:r>
              <w:rPr>
                <w:rFonts w:hint="default" w:ascii="Times New Roman" w:hAnsi="Times New Roman" w:cs="Times New Roman"/>
                <w:color w:val="000000" w:themeColor="text1"/>
                <w:sz w:val="21"/>
                <w:szCs w:val="21"/>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）论证过程严谨，所使用的证据或材料充分，结论清晰，具有相当的说服力和解释力。（</w:t>
            </w:r>
            <w:r>
              <w:rPr>
                <w:rFonts w:hint="default" w:ascii="Times New Roman" w:hAnsi="Times New Roman" w:cs="Times New Roman"/>
                <w:color w:val="000000" w:themeColor="text1"/>
                <w:sz w:val="21"/>
                <w:szCs w:val="21"/>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）文章结构合理，组织严密，连贯一致。（</w:t>
            </w:r>
            <w:r>
              <w:rPr>
                <w:rFonts w:hint="default" w:ascii="Times New Roman" w:hAnsi="Times New Roman" w:cs="Times New Roman"/>
                <w:color w:val="000000" w:themeColor="text1"/>
                <w:sz w:val="21"/>
                <w:szCs w:val="21"/>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）语言表达准确，叙述清楚，所使用的教育专业术语规范。（</w:t>
            </w:r>
            <w:r>
              <w:rPr>
                <w:rFonts w:hint="default" w:ascii="Times New Roman" w:hAnsi="Times New Roman" w:cs="Times New Roman"/>
                <w:color w:val="000000" w:themeColor="text1"/>
                <w:sz w:val="21"/>
                <w:szCs w:val="21"/>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）论文符合学术规范。</w:t>
            </w:r>
          </w:p>
        </w:tc>
        <w:tc>
          <w:tcPr>
            <w:tcW w:w="886" w:type="pct"/>
            <w:vAlign w:val="center"/>
          </w:tcPr>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）论文选题恰当合理，具有较高的研究价值和意义，表现出较强的问题意识。（</w:t>
            </w:r>
            <w:r>
              <w:rPr>
                <w:rFonts w:hint="default" w:ascii="Times New Roman" w:hAnsi="Times New Roman" w:cs="Times New Roman"/>
                <w:color w:val="000000" w:themeColor="text1"/>
                <w:sz w:val="21"/>
                <w:szCs w:val="21"/>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）论证过程较为严谨，所使用的证据或材料较为充分，结论清晰，具有较强的说服力和解释力。（</w:t>
            </w:r>
            <w:r>
              <w:rPr>
                <w:rFonts w:hint="default" w:ascii="Times New Roman" w:hAnsi="Times New Roman" w:cs="Times New Roman"/>
                <w:color w:val="000000" w:themeColor="text1"/>
                <w:sz w:val="21"/>
                <w:szCs w:val="21"/>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）文章结构合理，组织较为严密，连贯一致。（</w:t>
            </w:r>
            <w:r>
              <w:rPr>
                <w:rFonts w:hint="default" w:ascii="Times New Roman" w:hAnsi="Times New Roman" w:cs="Times New Roman"/>
                <w:color w:val="000000" w:themeColor="text1"/>
                <w:sz w:val="21"/>
                <w:szCs w:val="21"/>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）语言表达较为准确，叙述清楚，所使用的教育专业术语较为规范。（</w:t>
            </w:r>
            <w:r>
              <w:rPr>
                <w:rFonts w:hint="default" w:ascii="Times New Roman" w:hAnsi="Times New Roman" w:cs="Times New Roman"/>
                <w:color w:val="000000" w:themeColor="text1"/>
                <w:sz w:val="21"/>
                <w:szCs w:val="21"/>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）论文基本符合学术规范，无明显错误。</w:t>
            </w:r>
          </w:p>
        </w:tc>
        <w:tc>
          <w:tcPr>
            <w:tcW w:w="886" w:type="pct"/>
            <w:vAlign w:val="center"/>
          </w:tcPr>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）论文选题较为合理，具有一定的研究价值和意义，表现出一定的问题意识。（</w:t>
            </w:r>
            <w:r>
              <w:rPr>
                <w:rFonts w:hint="default" w:ascii="Times New Roman" w:hAnsi="Times New Roman" w:cs="Times New Roman"/>
                <w:color w:val="000000" w:themeColor="text1"/>
                <w:sz w:val="21"/>
                <w:szCs w:val="21"/>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）论证过程具有一定的严谨性，所使用的证据或材料较为充分，结论清晰，具有一定的说服力和解释力。（</w:t>
            </w:r>
            <w:r>
              <w:rPr>
                <w:rFonts w:hint="default" w:ascii="Times New Roman" w:hAnsi="Times New Roman" w:cs="Times New Roman"/>
                <w:color w:val="000000" w:themeColor="text1"/>
                <w:sz w:val="21"/>
                <w:szCs w:val="21"/>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）文章结构较为合理，组织较为严密。（</w:t>
            </w:r>
            <w:r>
              <w:rPr>
                <w:rFonts w:hint="default" w:ascii="Times New Roman" w:hAnsi="Times New Roman" w:cs="Times New Roman"/>
                <w:color w:val="000000" w:themeColor="text1"/>
                <w:sz w:val="21"/>
                <w:szCs w:val="21"/>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）语言表达较为准确，叙述较为清楚，所使用的教育专业术语较为规范。</w:t>
            </w:r>
          </w:p>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）论文基本符合学术规范，有部分错误。</w:t>
            </w:r>
          </w:p>
        </w:tc>
        <w:tc>
          <w:tcPr>
            <w:tcW w:w="886" w:type="pct"/>
            <w:vAlign w:val="center"/>
          </w:tcPr>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）论文主题具有一定的研究价值和意义，但选题凝练不够，问题意识欠佳。（</w:t>
            </w:r>
            <w:r>
              <w:rPr>
                <w:rFonts w:hint="default" w:ascii="Times New Roman" w:hAnsi="Times New Roman" w:cs="Times New Roman"/>
                <w:color w:val="000000" w:themeColor="text1"/>
                <w:sz w:val="21"/>
                <w:szCs w:val="21"/>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）论证过程较为合理但不太严谨，具有一定的证据或材料但不够充分，结论基本清晰。（</w:t>
            </w:r>
            <w:r>
              <w:rPr>
                <w:rFonts w:hint="default" w:ascii="Times New Roman" w:hAnsi="Times New Roman" w:cs="Times New Roman"/>
                <w:color w:val="000000" w:themeColor="text1"/>
                <w:sz w:val="21"/>
                <w:szCs w:val="21"/>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）文章结构较为合理，组织具有一定的严密性，但存在部分不连贯现象。（</w:t>
            </w:r>
            <w:r>
              <w:rPr>
                <w:rFonts w:hint="default" w:ascii="Times New Roman" w:hAnsi="Times New Roman" w:cs="Times New Roman"/>
                <w:color w:val="000000" w:themeColor="text1"/>
                <w:sz w:val="21"/>
                <w:szCs w:val="21"/>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）语言表达基本清楚，所使用的教育专业术语基本规范。（</w:t>
            </w:r>
            <w:r>
              <w:rPr>
                <w:rFonts w:hint="default" w:ascii="Times New Roman" w:hAnsi="Times New Roman" w:cs="Times New Roman"/>
                <w:color w:val="000000" w:themeColor="text1"/>
                <w:sz w:val="21"/>
                <w:szCs w:val="21"/>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）论文基本符合学术规范，有部分错误。</w:t>
            </w:r>
          </w:p>
        </w:tc>
        <w:tc>
          <w:tcPr>
            <w:tcW w:w="868" w:type="pct"/>
            <w:vAlign w:val="center"/>
          </w:tcPr>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1</w:t>
            </w:r>
            <w:r>
              <w:rPr>
                <w:rFonts w:hint="default" w:ascii="Times New Roman" w:hAnsi="Times New Roman" w:cs="Times New Roman"/>
                <w:color w:val="000000" w:themeColor="text1"/>
                <w:sz w:val="21"/>
                <w:szCs w:val="21"/>
                <w14:textFill>
                  <w14:solidFill>
                    <w14:schemeClr w14:val="tx1"/>
                  </w14:solidFill>
                </w14:textFill>
              </w:rPr>
              <w:t>）论文选题不符合课程性质，或主题不明确（</w:t>
            </w:r>
            <w:r>
              <w:rPr>
                <w:rFonts w:hint="default" w:ascii="Times New Roman" w:hAnsi="Times New Roman" w:cs="Times New Roman"/>
                <w:color w:val="000000" w:themeColor="text1"/>
                <w:sz w:val="21"/>
                <w:szCs w:val="21"/>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）论证过程随意，所使用的证据或材料极其不充分，结论不清晰。（</w:t>
            </w:r>
            <w:r>
              <w:rPr>
                <w:rFonts w:hint="default" w:ascii="Times New Roman" w:hAnsi="Times New Roman" w:cs="Times New Roman"/>
                <w:color w:val="000000" w:themeColor="text1"/>
                <w:sz w:val="21"/>
                <w:szCs w:val="21"/>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）文章结构混乱，存在前后不连贯现象。（</w:t>
            </w:r>
            <w:r>
              <w:rPr>
                <w:rFonts w:hint="default" w:ascii="Times New Roman" w:hAnsi="Times New Roman" w:cs="Times New Roman"/>
                <w:color w:val="000000" w:themeColor="text1"/>
                <w:sz w:val="21"/>
                <w:szCs w:val="21"/>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）语言不通顺，所使用的教育专业术语不规范。（</w:t>
            </w:r>
            <w:r>
              <w:rPr>
                <w:rFonts w:hint="default" w:ascii="Times New Roman" w:hAnsi="Times New Roman" w:cs="Times New Roman"/>
                <w:color w:val="000000" w:themeColor="text1"/>
                <w:sz w:val="21"/>
                <w:szCs w:val="21"/>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）论文明显不符合学术规范，或存在抄袭现象。</w:t>
            </w:r>
          </w:p>
        </w:tc>
      </w:tr>
    </w:tbl>
    <w:p>
      <w:pPr>
        <w:pStyle w:val="3"/>
        <w:kinsoku w:val="0"/>
        <w:overflowPunct w:val="0"/>
        <w:snapToGrid w:val="0"/>
        <w:spacing w:before="0" w:after="120" w:afterLines="50"/>
        <w:ind w:left="0" w:firstLine="562" w:firstLineChars="200"/>
        <w:rPr>
          <w:rFonts w:hint="default" w:ascii="Times New Roman" w:hAnsi="Times New Roman" w:eastAsia="黑体" w:cs="Times New Roman"/>
        </w:rPr>
      </w:pPr>
      <w:r>
        <w:rPr>
          <w:rFonts w:hint="default" w:ascii="Times New Roman" w:hAnsi="Times New Roman" w:eastAsia="黑体" w:cs="Times New Roman"/>
        </w:rPr>
        <w:t>五、其它说明</w:t>
      </w:r>
    </w:p>
    <w:p>
      <w:pPr>
        <w:snapToGrid w:val="0"/>
        <w:spacing w:line="4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本课程大纲依据</w:t>
      </w:r>
      <w:r>
        <w:rPr>
          <w:rFonts w:hint="default" w:ascii="Times New Roman" w:hAnsi="Times New Roman" w:cs="Times New Roman"/>
          <w:color w:val="000000"/>
          <w:sz w:val="24"/>
          <w:szCs w:val="24"/>
        </w:rPr>
        <w:t>2023</w:t>
      </w:r>
      <w:r>
        <w:rPr>
          <w:rFonts w:hint="default" w:ascii="Times New Roman" w:hAnsi="Times New Roman" w:cs="Times New Roman"/>
          <w:color w:val="000000"/>
          <w:sz w:val="24"/>
          <w:szCs w:val="24"/>
        </w:rPr>
        <w:t>版环境科学专业人才培养方案，由绿色智慧环境学院环境科学系讨论制定，绿色智慧环境学院教学工作委员会审定，教务处审核批准，自2</w:t>
      </w:r>
      <w:r>
        <w:rPr>
          <w:rFonts w:hint="default" w:ascii="Times New Roman" w:hAnsi="Times New Roman" w:cs="Times New Roman"/>
          <w:color w:val="000000"/>
          <w:sz w:val="24"/>
          <w:szCs w:val="24"/>
        </w:rPr>
        <w:t>023</w:t>
      </w:r>
      <w:r>
        <w:rPr>
          <w:rFonts w:hint="default" w:ascii="Times New Roman" w:hAnsi="Times New Roman" w:cs="Times New Roman"/>
          <w:color w:val="000000"/>
          <w:sz w:val="24"/>
          <w:szCs w:val="24"/>
        </w:rPr>
        <w:t>级开始执行。</w:t>
      </w:r>
    </w:p>
    <w:sectPr>
      <w:pgSz w:w="11910" w:h="16840"/>
      <w:pgMar w:top="1417" w:right="1417" w:bottom="1417"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明黑等宽">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146636048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LHALRAAAAAgEAAA8AAAAAAAAAAQAgAAAAIgAA&#10;AGRycy9kb3ducmV2LnhtbFBLAQIUABQAAAAIAIdO4kCGstZ4DwIAAAoEAAAOAAAAAAAAAAEAIAAA&#10;ACABAABkcnMvZTJvRG9jLnhtbFBLBQYAAAAABgAGAFkBAACh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FF4A9"/>
    <w:multiLevelType w:val="singleLevel"/>
    <w:tmpl w:val="1A3FF4A9"/>
    <w:lvl w:ilvl="0" w:tentative="0">
      <w:start w:val="1"/>
      <w:numFmt w:val="decimal"/>
      <w:lvlText w:val="%1."/>
      <w:lvlJc w:val="left"/>
      <w:pPr>
        <w:tabs>
          <w:tab w:val="left" w:pos="312"/>
        </w:tabs>
      </w:pPr>
    </w:lvl>
  </w:abstractNum>
  <w:abstractNum w:abstractNumId="1">
    <w:nsid w:val="253ED167"/>
    <w:multiLevelType w:val="singleLevel"/>
    <w:tmpl w:val="253ED167"/>
    <w:lvl w:ilvl="0" w:tentative="0">
      <w:start w:val="1"/>
      <w:numFmt w:val="decimal"/>
      <w:lvlText w:val="%1."/>
      <w:lvlJc w:val="left"/>
      <w:pPr>
        <w:tabs>
          <w:tab w:val="left" w:pos="312"/>
        </w:tabs>
      </w:pPr>
    </w:lvl>
  </w:abstractNum>
  <w:abstractNum w:abstractNumId="2">
    <w:nsid w:val="2683761C"/>
    <w:multiLevelType w:val="singleLevel"/>
    <w:tmpl w:val="2683761C"/>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10"/>
  <w:drawingGridVerticalSpacing w:val="120"/>
  <w:doNotShadeFormData w:val="1"/>
  <w:noPunctuationKerning w:val="1"/>
  <w:characterSpacingControl w:val="doNotCompress"/>
  <w:noLineBreaksAfter w:lang="zh-CN" w:val="([{·‘“〈《「『【〔〖（．［｛￡￥"/>
  <w:noLineBreaksBefore w:lang="zh-CN" w:val="!),.:;?]}¨·ˇˉ―‖’”…∶、。〃々〉》」』】〕〗！＂＇），．：；？］｀｜｝～￠"/>
  <w:doNotValidateAgainstSchema/>
  <w:doNotDemarcateInvalidXml/>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kN2VkMWY0N2M1NjU2NzMwZDRiNWQ3N2IzYmVmZjkifQ=="/>
  </w:docVars>
  <w:rsids>
    <w:rsidRoot w:val="007F2E10"/>
    <w:rsid w:val="0003748A"/>
    <w:rsid w:val="00063531"/>
    <w:rsid w:val="0008727C"/>
    <w:rsid w:val="000E7060"/>
    <w:rsid w:val="00102C71"/>
    <w:rsid w:val="00121253"/>
    <w:rsid w:val="00125AAD"/>
    <w:rsid w:val="00141679"/>
    <w:rsid w:val="001A3635"/>
    <w:rsid w:val="00216607"/>
    <w:rsid w:val="00300089"/>
    <w:rsid w:val="00342635"/>
    <w:rsid w:val="00372F43"/>
    <w:rsid w:val="003A0037"/>
    <w:rsid w:val="003A704B"/>
    <w:rsid w:val="003B1FD0"/>
    <w:rsid w:val="00476E10"/>
    <w:rsid w:val="00482B26"/>
    <w:rsid w:val="004B25D6"/>
    <w:rsid w:val="004B2C0F"/>
    <w:rsid w:val="004C2D1F"/>
    <w:rsid w:val="004C7128"/>
    <w:rsid w:val="004D4C25"/>
    <w:rsid w:val="00512EF1"/>
    <w:rsid w:val="00522C6E"/>
    <w:rsid w:val="005762BA"/>
    <w:rsid w:val="00582DCC"/>
    <w:rsid w:val="00651937"/>
    <w:rsid w:val="006A4717"/>
    <w:rsid w:val="00785DFC"/>
    <w:rsid w:val="007E5295"/>
    <w:rsid w:val="007F2E10"/>
    <w:rsid w:val="007F4B18"/>
    <w:rsid w:val="0089580A"/>
    <w:rsid w:val="009364A6"/>
    <w:rsid w:val="009B46AA"/>
    <w:rsid w:val="00A06B9D"/>
    <w:rsid w:val="00A075A0"/>
    <w:rsid w:val="00A15D23"/>
    <w:rsid w:val="00A57127"/>
    <w:rsid w:val="00A873E5"/>
    <w:rsid w:val="00AF5AB4"/>
    <w:rsid w:val="00B1762B"/>
    <w:rsid w:val="00B31130"/>
    <w:rsid w:val="00B533BE"/>
    <w:rsid w:val="00BC36A2"/>
    <w:rsid w:val="00C04FEB"/>
    <w:rsid w:val="00C45B1B"/>
    <w:rsid w:val="00C523A7"/>
    <w:rsid w:val="00C53B30"/>
    <w:rsid w:val="00C60C26"/>
    <w:rsid w:val="00C66328"/>
    <w:rsid w:val="00C76746"/>
    <w:rsid w:val="00CF23F9"/>
    <w:rsid w:val="00D22864"/>
    <w:rsid w:val="00D735CA"/>
    <w:rsid w:val="00DD26AF"/>
    <w:rsid w:val="00DF0966"/>
    <w:rsid w:val="00E14E6B"/>
    <w:rsid w:val="00E810CA"/>
    <w:rsid w:val="00E92A1F"/>
    <w:rsid w:val="00F47034"/>
    <w:rsid w:val="00F773FF"/>
    <w:rsid w:val="00FA672B"/>
    <w:rsid w:val="015B4FE6"/>
    <w:rsid w:val="0270686F"/>
    <w:rsid w:val="02C10EF5"/>
    <w:rsid w:val="05125167"/>
    <w:rsid w:val="05AA653C"/>
    <w:rsid w:val="08FA436F"/>
    <w:rsid w:val="1585042C"/>
    <w:rsid w:val="15D23DB8"/>
    <w:rsid w:val="1A65524E"/>
    <w:rsid w:val="20AA51EA"/>
    <w:rsid w:val="2A915D79"/>
    <w:rsid w:val="2CB903FD"/>
    <w:rsid w:val="2DC07DFB"/>
    <w:rsid w:val="2F7E3ACA"/>
    <w:rsid w:val="34AA5361"/>
    <w:rsid w:val="37C618A3"/>
    <w:rsid w:val="388F4F9A"/>
    <w:rsid w:val="46AE2A8F"/>
    <w:rsid w:val="474F191F"/>
    <w:rsid w:val="49F50906"/>
    <w:rsid w:val="4DF43351"/>
    <w:rsid w:val="5271037F"/>
    <w:rsid w:val="55000295"/>
    <w:rsid w:val="5664316A"/>
    <w:rsid w:val="577C2AD4"/>
    <w:rsid w:val="58D10547"/>
    <w:rsid w:val="5AEB3E5A"/>
    <w:rsid w:val="6C3E7868"/>
    <w:rsid w:val="6CBE1DD4"/>
    <w:rsid w:val="729130E1"/>
    <w:rsid w:val="78BC253A"/>
    <w:rsid w:val="7AF406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semiHidden="0" w:name="Balloon Text"/>
    <w:lsdException w:qFormat="1" w:unhideWhenUsed="0" w:uiPriority="3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宋体" w:hAnsi="Times New Roman" w:eastAsia="宋体" w:cs="宋体"/>
      <w:sz w:val="22"/>
      <w:szCs w:val="22"/>
      <w:lang w:val="en-US" w:eastAsia="zh-CN" w:bidi="ar-SA"/>
      <w14:ligatures w14:val="standardContextual"/>
    </w:rPr>
  </w:style>
  <w:style w:type="paragraph" w:styleId="2">
    <w:name w:val="heading 1"/>
    <w:basedOn w:val="1"/>
    <w:link w:val="17"/>
    <w:qFormat/>
    <w:uiPriority w:val="1"/>
    <w:pPr>
      <w:ind w:left="1475" w:right="1873"/>
      <w:jc w:val="center"/>
      <w:outlineLvl w:val="0"/>
    </w:pPr>
    <w:rPr>
      <w:sz w:val="48"/>
      <w:szCs w:val="48"/>
    </w:rPr>
  </w:style>
  <w:style w:type="paragraph" w:styleId="3">
    <w:name w:val="heading 2"/>
    <w:basedOn w:val="1"/>
    <w:link w:val="20"/>
    <w:qFormat/>
    <w:uiPriority w:val="1"/>
    <w:pPr>
      <w:spacing w:before="61"/>
      <w:ind w:left="642"/>
      <w:outlineLvl w:val="1"/>
    </w:pPr>
    <w:rPr>
      <w:rFonts w:ascii="明黑等宽" w:eastAsia="明黑等宽" w:cs="明黑等宽"/>
      <w:b/>
      <w:sz w:val="28"/>
      <w:szCs w:val="28"/>
    </w:rPr>
  </w:style>
  <w:style w:type="paragraph" w:styleId="4">
    <w:name w:val="heading 3"/>
    <w:basedOn w:val="1"/>
    <w:link w:val="19"/>
    <w:qFormat/>
    <w:uiPriority w:val="1"/>
    <w:pPr>
      <w:spacing w:before="1"/>
      <w:ind w:left="220"/>
      <w:outlineLvl w:val="2"/>
    </w:pPr>
    <w:rPr>
      <w:rFonts w:ascii="明黑等宽" w:eastAsia="明黑等宽" w:cs="明黑等宽"/>
      <w:b/>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unhideWhenUsed/>
    <w:qFormat/>
    <w:uiPriority w:val="99"/>
    <w:pPr>
      <w:autoSpaceDE/>
      <w:autoSpaceDN/>
      <w:adjustRightInd/>
    </w:pPr>
    <w:rPr>
      <w:rFonts w:ascii="Calibri" w:hAnsi="Calibri" w:cs="Times New Roman"/>
      <w:kern w:val="2"/>
      <w:sz w:val="21"/>
    </w:rPr>
  </w:style>
  <w:style w:type="paragraph" w:styleId="6">
    <w:name w:val="Body Text"/>
    <w:basedOn w:val="1"/>
    <w:link w:val="23"/>
    <w:unhideWhenUsed/>
    <w:qFormat/>
    <w:uiPriority w:val="1"/>
    <w:rPr>
      <w:sz w:val="24"/>
      <w:szCs w:val="24"/>
    </w:rPr>
  </w:style>
  <w:style w:type="paragraph" w:styleId="7">
    <w:name w:val="Balloon Text"/>
    <w:basedOn w:val="1"/>
    <w:link w:val="22"/>
    <w:unhideWhenUsed/>
    <w:qFormat/>
    <w:uiPriority w:val="99"/>
    <w:rPr>
      <w:sz w:val="18"/>
      <w:szCs w:val="18"/>
    </w:rPr>
  </w:style>
  <w:style w:type="paragraph" w:styleId="8">
    <w:name w:val="footer"/>
    <w:basedOn w:val="1"/>
    <w:link w:val="30"/>
    <w:unhideWhenUsed/>
    <w:qFormat/>
    <w:uiPriority w:val="99"/>
    <w:pPr>
      <w:tabs>
        <w:tab w:val="center" w:pos="4153"/>
        <w:tab w:val="right" w:pos="8306"/>
      </w:tabs>
      <w:snapToGrid w:val="0"/>
    </w:pPr>
    <w:rPr>
      <w:sz w:val="18"/>
    </w:rPr>
  </w:style>
  <w:style w:type="paragraph" w:styleId="9">
    <w:name w:val="header"/>
    <w:basedOn w:val="1"/>
    <w:link w:val="31"/>
    <w:unhideWhenUsed/>
    <w:qFormat/>
    <w:uiPriority w:val="99"/>
    <w:pPr>
      <w:tabs>
        <w:tab w:val="center" w:pos="4153"/>
        <w:tab w:val="right" w:pos="8306"/>
      </w:tabs>
      <w:snapToGrid w:val="0"/>
      <w:jc w:val="both"/>
    </w:pPr>
    <w:rPr>
      <w:sz w:val="18"/>
    </w:rPr>
  </w:style>
  <w:style w:type="paragraph" w:styleId="10">
    <w:name w:val="Normal (Web)"/>
    <w:basedOn w:val="1"/>
    <w:unhideWhenUsed/>
    <w:qFormat/>
    <w:uiPriority w:val="99"/>
    <w:pPr>
      <w:widowControl/>
      <w:autoSpaceDE/>
      <w:autoSpaceDN/>
      <w:adjustRightInd/>
      <w:spacing w:before="100" w:beforeAutospacing="1" w:after="100" w:afterAutospacing="1"/>
    </w:pPr>
    <w:rPr>
      <w:rFonts w:hAnsi="宋体"/>
      <w:sz w:val="24"/>
      <w:szCs w:val="24"/>
    </w:rPr>
  </w:style>
  <w:style w:type="paragraph" w:styleId="11">
    <w:name w:val="annotation subject"/>
    <w:basedOn w:val="5"/>
    <w:next w:val="5"/>
    <w:link w:val="35"/>
    <w:qFormat/>
    <w:uiPriority w:val="99"/>
    <w:pPr>
      <w:autoSpaceDE w:val="0"/>
      <w:autoSpaceDN w:val="0"/>
      <w:adjustRightInd w:val="0"/>
    </w:pPr>
    <w:rPr>
      <w:rFonts w:ascii="宋体" w:hAnsi="Times New Roman" w:cs="宋体"/>
      <w:b/>
      <w:bCs/>
      <w:kern w:val="0"/>
      <w:sz w:val="22"/>
    </w:rPr>
  </w:style>
  <w:style w:type="character" w:styleId="14">
    <w:name w:val="Strong"/>
    <w:basedOn w:val="13"/>
    <w:qFormat/>
    <w:uiPriority w:val="99"/>
    <w:rPr>
      <w:b/>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unhideWhenUsed/>
    <w:qFormat/>
    <w:uiPriority w:val="99"/>
    <w:rPr>
      <w:sz w:val="21"/>
      <w:szCs w:val="21"/>
    </w:rPr>
  </w:style>
  <w:style w:type="character" w:customStyle="1" w:styleId="17">
    <w:name w:val="标题 1 字符"/>
    <w:basedOn w:val="13"/>
    <w:link w:val="2"/>
    <w:qFormat/>
    <w:uiPriority w:val="9"/>
    <w:rPr>
      <w:rFonts w:ascii="宋体" w:cs="宋体"/>
      <w:b/>
      <w:bCs/>
      <w:kern w:val="44"/>
      <w:sz w:val="44"/>
      <w:szCs w:val="44"/>
    </w:rPr>
  </w:style>
  <w:style w:type="character" w:customStyle="1" w:styleId="18">
    <w:name w:val="link-new"/>
    <w:basedOn w:val="13"/>
    <w:unhideWhenUsed/>
    <w:qFormat/>
    <w:uiPriority w:val="0"/>
  </w:style>
  <w:style w:type="character" w:customStyle="1" w:styleId="19">
    <w:name w:val="标题 3 字符"/>
    <w:basedOn w:val="13"/>
    <w:link w:val="4"/>
    <w:semiHidden/>
    <w:qFormat/>
    <w:uiPriority w:val="9"/>
    <w:rPr>
      <w:rFonts w:ascii="宋体" w:cs="宋体"/>
      <w:b/>
      <w:bCs/>
      <w:kern w:val="0"/>
      <w:sz w:val="32"/>
      <w:szCs w:val="32"/>
    </w:rPr>
  </w:style>
  <w:style w:type="character" w:customStyle="1" w:styleId="20">
    <w:name w:val="标题 2 字符"/>
    <w:basedOn w:val="13"/>
    <w:link w:val="3"/>
    <w:unhideWhenUsed/>
    <w:qFormat/>
    <w:locked/>
    <w:uiPriority w:val="9"/>
    <w:rPr>
      <w:rFonts w:ascii="Cambria" w:hAnsi="Cambria"/>
      <w:b/>
      <w:sz w:val="32"/>
      <w:szCs w:val="32"/>
    </w:rPr>
  </w:style>
  <w:style w:type="character" w:customStyle="1" w:styleId="21">
    <w:name w:val="15"/>
    <w:basedOn w:val="13"/>
    <w:unhideWhenUsed/>
    <w:qFormat/>
    <w:uiPriority w:val="0"/>
    <w:rPr>
      <w:rFonts w:ascii="Calibri" w:hAnsi="Calibri" w:cs="Calibri"/>
      <w:sz w:val="21"/>
      <w:szCs w:val="21"/>
    </w:rPr>
  </w:style>
  <w:style w:type="character" w:customStyle="1" w:styleId="22">
    <w:name w:val="批注框文本 字符1"/>
    <w:basedOn w:val="13"/>
    <w:link w:val="7"/>
    <w:unhideWhenUsed/>
    <w:qFormat/>
    <w:locked/>
    <w:uiPriority w:val="99"/>
    <w:rPr>
      <w:rFonts w:ascii="宋体" w:cs="宋体"/>
      <w:sz w:val="18"/>
      <w:szCs w:val="18"/>
    </w:rPr>
  </w:style>
  <w:style w:type="character" w:customStyle="1" w:styleId="23">
    <w:name w:val="正文文本 字符1"/>
    <w:basedOn w:val="13"/>
    <w:link w:val="6"/>
    <w:unhideWhenUsed/>
    <w:qFormat/>
    <w:locked/>
    <w:uiPriority w:val="99"/>
    <w:rPr>
      <w:rFonts w:ascii="宋体" w:cs="宋体"/>
      <w:sz w:val="22"/>
    </w:rPr>
  </w:style>
  <w:style w:type="character" w:customStyle="1" w:styleId="24">
    <w:name w:val="批注文字 字符1"/>
    <w:basedOn w:val="13"/>
    <w:link w:val="5"/>
    <w:unhideWhenUsed/>
    <w:qFormat/>
    <w:locked/>
    <w:uiPriority w:val="99"/>
    <w:rPr>
      <w:sz w:val="22"/>
      <w:szCs w:val="22"/>
    </w:rPr>
  </w:style>
  <w:style w:type="character" w:customStyle="1" w:styleId="25">
    <w:name w:val="10"/>
    <w:basedOn w:val="13"/>
    <w:unhideWhenUsed/>
    <w:qFormat/>
    <w:uiPriority w:val="0"/>
    <w:rPr>
      <w:rFonts w:ascii="Calibri" w:hAnsi="Calibri" w:cs="Calibri"/>
    </w:rPr>
  </w:style>
  <w:style w:type="character" w:customStyle="1" w:styleId="26">
    <w:name w:val="style121"/>
    <w:basedOn w:val="13"/>
    <w:unhideWhenUsed/>
    <w:qFormat/>
    <w:uiPriority w:val="0"/>
    <w:rPr>
      <w:sz w:val="22"/>
      <w:szCs w:val="22"/>
    </w:rPr>
  </w:style>
  <w:style w:type="character" w:customStyle="1" w:styleId="27">
    <w:name w:val="批注文字 字符"/>
    <w:basedOn w:val="13"/>
    <w:semiHidden/>
    <w:qFormat/>
    <w:uiPriority w:val="99"/>
    <w:rPr>
      <w:rFonts w:ascii="宋体" w:cs="宋体"/>
      <w:kern w:val="0"/>
      <w:sz w:val="22"/>
    </w:rPr>
  </w:style>
  <w:style w:type="character" w:customStyle="1" w:styleId="28">
    <w:name w:val="正文文本 字符"/>
    <w:basedOn w:val="13"/>
    <w:semiHidden/>
    <w:qFormat/>
    <w:uiPriority w:val="99"/>
    <w:rPr>
      <w:rFonts w:ascii="宋体" w:cs="宋体"/>
      <w:kern w:val="0"/>
      <w:sz w:val="22"/>
    </w:rPr>
  </w:style>
  <w:style w:type="character" w:customStyle="1" w:styleId="29">
    <w:name w:val="批注框文本 字符"/>
    <w:basedOn w:val="13"/>
    <w:semiHidden/>
    <w:qFormat/>
    <w:uiPriority w:val="99"/>
    <w:rPr>
      <w:rFonts w:ascii="宋体" w:cs="宋体"/>
      <w:kern w:val="0"/>
      <w:sz w:val="18"/>
      <w:szCs w:val="18"/>
    </w:rPr>
  </w:style>
  <w:style w:type="character" w:customStyle="1" w:styleId="30">
    <w:name w:val="页脚 字符"/>
    <w:basedOn w:val="13"/>
    <w:link w:val="8"/>
    <w:semiHidden/>
    <w:qFormat/>
    <w:uiPriority w:val="99"/>
    <w:rPr>
      <w:rFonts w:ascii="宋体" w:cs="宋体"/>
      <w:kern w:val="0"/>
      <w:sz w:val="18"/>
      <w:szCs w:val="18"/>
    </w:rPr>
  </w:style>
  <w:style w:type="character" w:customStyle="1" w:styleId="31">
    <w:name w:val="页眉 字符"/>
    <w:basedOn w:val="13"/>
    <w:link w:val="9"/>
    <w:semiHidden/>
    <w:qFormat/>
    <w:uiPriority w:val="99"/>
    <w:rPr>
      <w:rFonts w:ascii="宋体" w:cs="宋体"/>
      <w:kern w:val="0"/>
      <w:sz w:val="18"/>
      <w:szCs w:val="18"/>
    </w:rPr>
  </w:style>
  <w:style w:type="paragraph" w:customStyle="1" w:styleId="32">
    <w:name w:val="Table Paragraph"/>
    <w:basedOn w:val="1"/>
    <w:unhideWhenUsed/>
    <w:qFormat/>
    <w:uiPriority w:val="1"/>
    <w:rPr>
      <w:sz w:val="24"/>
      <w:szCs w:val="24"/>
    </w:rPr>
  </w:style>
  <w:style w:type="paragraph" w:customStyle="1" w:styleId="33">
    <w:name w:val="列出段落2"/>
    <w:basedOn w:val="1"/>
    <w:unhideWhenUsed/>
    <w:qFormat/>
    <w:uiPriority w:val="99"/>
    <w:pPr>
      <w:autoSpaceDE/>
      <w:autoSpaceDN/>
      <w:adjustRightInd/>
      <w:ind w:firstLine="420" w:firstLineChars="200"/>
      <w:jc w:val="both"/>
    </w:pPr>
    <w:rPr>
      <w:rFonts w:ascii="Times New Roman" w:cs="Times New Roman"/>
      <w:kern w:val="2"/>
      <w:sz w:val="21"/>
      <w:szCs w:val="24"/>
    </w:rPr>
  </w:style>
  <w:style w:type="paragraph" w:styleId="34">
    <w:name w:val="List Paragraph"/>
    <w:basedOn w:val="1"/>
    <w:qFormat/>
    <w:uiPriority w:val="34"/>
    <w:pPr>
      <w:spacing w:before="154"/>
      <w:ind w:left="220" w:hanging="360"/>
    </w:pPr>
    <w:rPr>
      <w:sz w:val="24"/>
      <w:szCs w:val="24"/>
    </w:rPr>
  </w:style>
  <w:style w:type="character" w:customStyle="1" w:styleId="35">
    <w:name w:val="批注主题 字符"/>
    <w:basedOn w:val="24"/>
    <w:link w:val="11"/>
    <w:qFormat/>
    <w:uiPriority w:val="99"/>
    <w:rPr>
      <w:rFonts w:ascii="宋体" w:cs="宋体"/>
      <w:b/>
      <w:bCs/>
      <w:sz w:val="22"/>
      <w:szCs w:val="22"/>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909</Words>
  <Characters>5186</Characters>
  <Lines>43</Lines>
  <Paragraphs>12</Paragraphs>
  <TotalTime>3</TotalTime>
  <ScaleCrop>false</ScaleCrop>
  <LinksUpToDate>false</LinksUpToDate>
  <CharactersWithSpaces>6083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2023-07-31T11:31:00Z</dcterms:created>
  <dc:creator>Administrator</dc:creator>
  <cp:lastModifiedBy>pc</cp:lastModifiedBy>
  <dcterms:modified xsi:type="dcterms:W3CDTF">2024-02-28T04:28:12Z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9AC22B34BA7A4FA38BADDEB52B125A9B_12</vt:lpwstr>
  </property>
</Properties>
</file>