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0288;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LCqIbYAAAADQEAAA8AAAAAAAAAAQAgAAAA&#10;IgAAAGRycy9kb3ducmV2LnhtbFBLAQIUABQAAAAIAIdO4kCbfchGfQIAAEAFAAAOAAAAAAAAAAEA&#10;IAAAACcBAABkcnMvZTJvRG9jLnhtbFBLBQYAAAAABgAGAFkBAAAW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eastAsia="黑体" w:cs="Times New Roman"/>
          <w:b/>
          <w:kern w:val="0"/>
          <w:sz w:val="32"/>
          <w:szCs w:val="32"/>
        </w:rPr>
        <w:t>《</w:t>
      </w:r>
      <w:r>
        <w:rPr>
          <w:rFonts w:hint="eastAsia" w:ascii="Times New Roman" w:hAnsi="Times New Roman" w:eastAsia="黑体" w:cs="Times New Roman"/>
          <w:b/>
          <w:kern w:val="0"/>
          <w:sz w:val="32"/>
          <w:szCs w:val="32"/>
        </w:rPr>
        <w:t>有机化学实验</w:t>
      </w:r>
      <w:r>
        <w:rPr>
          <w:rFonts w:ascii="Times New Roman" w:hAnsi="Times New Roman" w:eastAsia="黑体" w:cs="Times New Roman"/>
          <w:b/>
          <w:kern w:val="0"/>
          <w:sz w:val="32"/>
          <w:szCs w:val="32"/>
        </w:rPr>
        <w:t>C》教学大纲</w:t>
      </w:r>
    </w:p>
    <w:p>
      <w:pPr>
        <w:spacing w:line="360" w:lineRule="auto"/>
        <w:ind w:firstLine="562" w:firstLineChars="200"/>
        <w:rPr>
          <w:rFonts w:ascii="Times New Roman" w:hAnsi="Times New Roman" w:eastAsia="宋体" w:cs="Times New Roman"/>
          <w:b/>
          <w:bCs/>
          <w:sz w:val="24"/>
          <w:szCs w:val="24"/>
        </w:rPr>
      </w:pPr>
      <w:r>
        <w:rPr>
          <w:rFonts w:ascii="Times New Roman" w:hAnsi="Times New Roman" w:eastAsia="黑体" w:cs="Times New Roman"/>
          <w:b/>
          <w:kern w:val="0"/>
          <w:sz w:val="28"/>
          <w:szCs w:val="28"/>
        </w:rPr>
        <w:t>一、课程简介</w:t>
      </w:r>
    </w:p>
    <w:tbl>
      <w:tblPr>
        <w:tblStyle w:val="10"/>
        <w:tblpPr w:leftFromText="180" w:rightFromText="180" w:vertAnchor="text" w:horzAnchor="margin" w:tblpXSpec="center" w:tblpY="15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895"/>
        <w:gridCol w:w="1232"/>
        <w:gridCol w:w="59"/>
        <w:gridCol w:w="1233"/>
        <w:gridCol w:w="269"/>
        <w:gridCol w:w="418"/>
        <w:gridCol w:w="490"/>
        <w:gridCol w:w="857"/>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课程中文名</w:t>
            </w:r>
          </w:p>
        </w:tc>
        <w:tc>
          <w:tcPr>
            <w:tcW w:w="4208" w:type="pct"/>
            <w:gridSpan w:val="9"/>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有机化学实验</w:t>
            </w:r>
            <w:r>
              <w:rPr>
                <w:rFonts w:ascii="Times New Roman" w:hAnsi="Times New Roman" w:eastAsia="宋体" w:cs="Times New Roman"/>
                <w:szCs w:val="21"/>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课程英文名</w:t>
            </w:r>
          </w:p>
        </w:tc>
        <w:tc>
          <w:tcPr>
            <w:tcW w:w="2749" w:type="pct"/>
            <w:gridSpan w:val="6"/>
            <w:vAlign w:val="center"/>
          </w:tcPr>
          <w:p>
            <w:pPr>
              <w:jc w:val="center"/>
              <w:rPr>
                <w:rFonts w:ascii="Times New Roman" w:hAnsi="Times New Roman" w:eastAsia="宋体" w:cs="Times New Roman"/>
                <w:szCs w:val="21"/>
              </w:rPr>
            </w:pPr>
            <w:r>
              <w:rPr>
                <w:rFonts w:ascii="Times New Roman" w:hAnsi="Times New Roman" w:eastAsia="宋体" w:cs="Times New Roman"/>
                <w:szCs w:val="21"/>
              </w:rPr>
              <w:t>Experiments in organic chemistry C</w:t>
            </w:r>
          </w:p>
        </w:tc>
        <w:tc>
          <w:tcPr>
            <w:tcW w:w="725" w:type="pct"/>
            <w:gridSpan w:val="2"/>
            <w:vAlign w:val="center"/>
          </w:tcPr>
          <w:p>
            <w:pPr>
              <w:snapToGrid w:val="0"/>
              <w:spacing w:line="400" w:lineRule="exact"/>
              <w:jc w:val="center"/>
              <w:rPr>
                <w:rFonts w:ascii="Times New Roman" w:hAnsi="Times New Roman" w:cs="Times New Roman"/>
                <w:b/>
                <w:szCs w:val="21"/>
              </w:rPr>
            </w:pPr>
            <w:r>
              <w:rPr>
                <w:rFonts w:ascii="Times New Roman" w:hAnsi="Times New Roman" w:cs="Times New Roman"/>
                <w:b/>
                <w:szCs w:val="21"/>
              </w:rPr>
              <w:t>双语授课</w:t>
            </w:r>
          </w:p>
        </w:tc>
        <w:tc>
          <w:tcPr>
            <w:tcW w:w="733" w:type="pct"/>
            <w:vAlign w:val="center"/>
          </w:tcPr>
          <w:p>
            <w:pPr>
              <w:snapToGrid w:val="0"/>
              <w:spacing w:line="400" w:lineRule="exact"/>
              <w:rPr>
                <w:rFonts w:ascii="Times New Roman" w:hAnsi="Times New Roman" w:cs="Times New Roman"/>
                <w:b/>
                <w:szCs w:val="21"/>
              </w:rPr>
            </w:pPr>
            <w:r>
              <w:rPr>
                <w:rFonts w:ascii="Times New Roman" w:hAnsi="Times New Roman" w:cs="Times New Roman"/>
                <w:bCs/>
                <w:szCs w:val="21"/>
                <w:lang w:bidi="ar"/>
              </w:rPr>
              <w:sym w:font="Wingdings 2" w:char="00A3"/>
            </w:r>
            <w:r>
              <w:rPr>
                <w:rFonts w:ascii="Times New Roman" w:hAnsi="Times New Roman" w:cs="Times New Roman"/>
                <w:bCs/>
                <w:szCs w:val="21"/>
                <w:lang w:bidi="ar"/>
              </w:rPr>
              <w:t xml:space="preserve">是 </w:t>
            </w:r>
            <w:r>
              <w:rPr>
                <w:rFonts w:hAnsi="宋体"/>
                <w:szCs w:val="21"/>
                <w:lang w:bidi="ar"/>
              </w:rPr>
              <w:sym w:font="Wingdings 2" w:char="0052"/>
            </w:r>
            <w:r>
              <w:rPr>
                <w:rFonts w:ascii="Times New Roman" w:hAnsi="Times New Roman" w:cs="Times New Roman"/>
                <w:bCs/>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课程代码</w:t>
            </w:r>
          </w:p>
        </w:tc>
        <w:tc>
          <w:tcPr>
            <w:tcW w:w="1020"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08114131</w:t>
            </w:r>
          </w:p>
        </w:tc>
        <w:tc>
          <w:tcPr>
            <w:tcW w:w="695" w:type="pct"/>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课程学分</w:t>
            </w:r>
          </w:p>
        </w:tc>
        <w:tc>
          <w:tcPr>
            <w:tcW w:w="6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634" w:type="pct"/>
            <w:gridSpan w:val="3"/>
            <w:vAlign w:val="center"/>
          </w:tcPr>
          <w:p>
            <w:pPr>
              <w:jc w:val="center"/>
              <w:rPr>
                <w:rFonts w:ascii="Times New Roman" w:hAnsi="Times New Roman" w:eastAsia="宋体" w:cs="Times New Roman"/>
                <w:b/>
                <w:color w:val="auto"/>
                <w:szCs w:val="21"/>
              </w:rPr>
            </w:pPr>
            <w:r>
              <w:rPr>
                <w:rFonts w:hint="eastAsia" w:ascii="Times New Roman" w:cs="Times New Roman"/>
                <w:b/>
                <w:color w:val="auto"/>
                <w:szCs w:val="21"/>
                <w:lang w:bidi="ar"/>
              </w:rPr>
              <w:t>总学时数</w:t>
            </w:r>
          </w:p>
        </w:tc>
        <w:tc>
          <w:tcPr>
            <w:tcW w:w="1192"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课程类别</w:t>
            </w:r>
          </w:p>
        </w:tc>
        <w:tc>
          <w:tcPr>
            <w:tcW w:w="1020" w:type="pct"/>
            <w:vAlign w:val="center"/>
          </w:tcPr>
          <w:p>
            <w:pPr>
              <w:adjustRightInd w:val="0"/>
              <w:snapToGrid w:val="0"/>
              <w:spacing w:line="400" w:lineRule="exact"/>
              <w:jc w:val="left"/>
              <w:rPr>
                <w:rFonts w:ascii="宋体" w:hAnsi="宋体" w:eastAsia="宋体" w:cs="宋体"/>
                <w:color w:val="auto"/>
                <w:szCs w:val="21"/>
              </w:rPr>
            </w:pPr>
            <w:r>
              <w:rPr>
                <w:rFonts w:hAnsi="宋体"/>
                <w:color w:val="auto"/>
                <w:szCs w:val="21"/>
                <w:lang w:bidi="ar"/>
              </w:rPr>
              <w:sym w:font="Wingdings 2" w:char="0052"/>
            </w:r>
            <w:r>
              <w:rPr>
                <w:rFonts w:hint="eastAsia" w:ascii="宋体" w:hAnsi="宋体" w:eastAsia="宋体" w:cs="宋体"/>
                <w:color w:val="auto"/>
                <w:szCs w:val="21"/>
              </w:rPr>
              <w:t>专业基础课程</w:t>
            </w:r>
          </w:p>
          <w:p>
            <w:pPr>
              <w:adjustRightInd w:val="0"/>
              <w:snapToGrid w:val="0"/>
              <w:spacing w:line="400" w:lineRule="exact"/>
              <w:jc w:val="left"/>
              <w:rPr>
                <w:rFonts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专业核心课程</w:t>
            </w:r>
          </w:p>
          <w:p>
            <w:pPr>
              <w:adjustRightInd w:val="0"/>
              <w:snapToGrid w:val="0"/>
              <w:spacing w:line="400" w:lineRule="exact"/>
              <w:jc w:val="left"/>
              <w:rPr>
                <w:rFonts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专业选修课程</w:t>
            </w:r>
          </w:p>
          <w:p>
            <w:pPr>
              <w:adjustRightInd w:val="0"/>
              <w:snapToGrid w:val="0"/>
              <w:spacing w:line="400" w:lineRule="exact"/>
              <w:jc w:val="left"/>
              <w:rPr>
                <w:rFonts w:ascii="Times New Roman" w:hAnsi="Times New Roman" w:cs="Times New Roman"/>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其他</w:t>
            </w:r>
          </w:p>
        </w:tc>
        <w:tc>
          <w:tcPr>
            <w:tcW w:w="695" w:type="pct"/>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课程性质</w:t>
            </w:r>
          </w:p>
        </w:tc>
        <w:tc>
          <w:tcPr>
            <w:tcW w:w="664" w:type="pct"/>
            <w:vAlign w:val="center"/>
          </w:tcPr>
          <w:p>
            <w:pPr>
              <w:adjustRightInd w:val="0"/>
              <w:snapToGrid w:val="0"/>
              <w:spacing w:line="400" w:lineRule="exact"/>
              <w:jc w:val="center"/>
              <w:rPr>
                <w:rFonts w:ascii="宋体" w:hAnsi="宋体" w:eastAsia="宋体" w:cs="宋体"/>
                <w:bCs/>
                <w:color w:val="auto"/>
                <w:szCs w:val="21"/>
              </w:rPr>
            </w:pPr>
            <w:r>
              <w:rPr>
                <w:rFonts w:hAnsi="宋体"/>
                <w:color w:val="auto"/>
                <w:szCs w:val="21"/>
                <w:lang w:bidi="ar"/>
              </w:rPr>
              <w:sym w:font="Wingdings 2" w:char="0052"/>
            </w:r>
            <w:r>
              <w:rPr>
                <w:rFonts w:hint="eastAsia" w:ascii="宋体" w:hAnsi="宋体" w:eastAsia="宋体" w:cs="宋体"/>
                <w:bCs/>
                <w:color w:val="auto"/>
                <w:szCs w:val="21"/>
              </w:rPr>
              <w:t>必修</w:t>
            </w:r>
          </w:p>
          <w:p>
            <w:pPr>
              <w:adjustRightInd w:val="0"/>
              <w:snapToGrid w:val="0"/>
              <w:spacing w:line="400" w:lineRule="exact"/>
              <w:jc w:val="center"/>
              <w:rPr>
                <w:rFonts w:ascii="宋体" w:hAnsi="宋体" w:eastAsia="宋体" w:cs="宋体"/>
                <w:bCs/>
                <w:color w:val="auto"/>
                <w:szCs w:val="21"/>
              </w:rPr>
            </w:pPr>
            <w:r>
              <w:rPr>
                <w:rFonts w:hint="eastAsia" w:ascii="宋体" w:hAnsi="宋体" w:eastAsia="宋体" w:cs="宋体"/>
                <w:bCs/>
                <w:color w:val="auto"/>
                <w:szCs w:val="21"/>
              </w:rPr>
              <w:t>□选修</w:t>
            </w:r>
          </w:p>
          <w:p>
            <w:pPr>
              <w:adjustRightInd w:val="0"/>
              <w:snapToGrid w:val="0"/>
              <w:spacing w:line="400" w:lineRule="exact"/>
              <w:jc w:val="center"/>
              <w:rPr>
                <w:rFonts w:ascii="Times New Roman" w:hAnsi="Times New Roman" w:eastAsia="宋体" w:cs="Times New Roman"/>
                <w:b/>
                <w:color w:val="auto"/>
                <w:szCs w:val="21"/>
              </w:rPr>
            </w:pPr>
            <w:r>
              <w:rPr>
                <w:rFonts w:hint="eastAsia" w:ascii="宋体" w:hAnsi="宋体" w:eastAsia="宋体" w:cs="宋体"/>
                <w:bCs/>
                <w:color w:val="auto"/>
                <w:szCs w:val="21"/>
              </w:rPr>
              <w:sym w:font="Wingdings 2" w:char="00A3"/>
            </w:r>
            <w:r>
              <w:rPr>
                <w:rFonts w:hint="eastAsia" w:ascii="宋体" w:hAnsi="宋体" w:eastAsia="宋体" w:cs="宋体"/>
                <w:bCs/>
                <w:color w:val="auto"/>
                <w:szCs w:val="21"/>
              </w:rPr>
              <w:t>其他</w:t>
            </w:r>
          </w:p>
        </w:tc>
        <w:tc>
          <w:tcPr>
            <w:tcW w:w="634" w:type="pct"/>
            <w:gridSpan w:val="3"/>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课程形态</w:t>
            </w:r>
          </w:p>
        </w:tc>
        <w:tc>
          <w:tcPr>
            <w:tcW w:w="1192" w:type="pct"/>
            <w:gridSpan w:val="2"/>
            <w:vAlign w:val="center"/>
          </w:tcPr>
          <w:p>
            <w:pPr>
              <w:snapToGrid w:val="0"/>
              <w:spacing w:line="400" w:lineRule="exact"/>
              <w:rPr>
                <w:rFonts w:hAnsi="宋体"/>
                <w:color w:val="auto"/>
                <w:szCs w:val="21"/>
              </w:rPr>
            </w:pPr>
            <w:r>
              <w:rPr>
                <w:rFonts w:hint="eastAsia" w:hAnsi="宋体"/>
                <w:color w:val="auto"/>
                <w:szCs w:val="21"/>
                <w:lang w:bidi="ar"/>
              </w:rPr>
              <w:t>□线上</w:t>
            </w:r>
          </w:p>
          <w:p>
            <w:pPr>
              <w:snapToGrid w:val="0"/>
              <w:spacing w:line="400" w:lineRule="exact"/>
              <w:rPr>
                <w:rFonts w:hAnsi="宋体"/>
                <w:color w:val="auto"/>
                <w:szCs w:val="21"/>
              </w:rPr>
            </w:pPr>
            <w:r>
              <w:rPr>
                <w:rFonts w:hAnsi="宋体"/>
                <w:color w:val="auto"/>
                <w:szCs w:val="21"/>
                <w:lang w:bidi="ar"/>
              </w:rPr>
              <w:sym w:font="Wingdings 2" w:char="0052"/>
            </w:r>
            <w:r>
              <w:rPr>
                <w:rFonts w:hint="eastAsia" w:hAnsi="宋体"/>
                <w:color w:val="auto"/>
                <w:szCs w:val="21"/>
                <w:lang w:bidi="ar"/>
              </w:rPr>
              <w:t>线下</w:t>
            </w:r>
          </w:p>
          <w:p>
            <w:pPr>
              <w:snapToGrid w:val="0"/>
              <w:spacing w:line="400" w:lineRule="exact"/>
              <w:rPr>
                <w:rFonts w:hAnsi="宋体"/>
                <w:color w:val="auto"/>
                <w:szCs w:val="21"/>
              </w:rPr>
            </w:pPr>
            <w:r>
              <w:rPr>
                <w:rFonts w:hint="eastAsia" w:hAnsi="宋体"/>
                <w:color w:val="auto"/>
                <w:szCs w:val="21"/>
                <w:lang w:bidi="ar"/>
              </w:rPr>
              <w:t>□线上线下混合式</w:t>
            </w:r>
          </w:p>
          <w:p>
            <w:pPr>
              <w:snapToGrid w:val="0"/>
              <w:spacing w:line="400" w:lineRule="exact"/>
              <w:rPr>
                <w:rFonts w:hAnsi="宋体"/>
                <w:color w:val="auto"/>
                <w:szCs w:val="21"/>
                <w:lang w:bidi="ar"/>
              </w:rPr>
            </w:pPr>
            <w:r>
              <w:rPr>
                <w:rFonts w:hint="eastAsia" w:hAnsi="宋体"/>
                <w:color w:val="auto"/>
                <w:szCs w:val="21"/>
                <w:lang w:bidi="ar"/>
              </w:rPr>
              <w:t>□社会实践</w:t>
            </w:r>
          </w:p>
          <w:p>
            <w:pPr>
              <w:adjustRightInd w:val="0"/>
              <w:snapToGrid w:val="0"/>
              <w:spacing w:line="400" w:lineRule="exact"/>
              <w:jc w:val="left"/>
              <w:rPr>
                <w:rFonts w:ascii="Times New Roman" w:hAnsi="Times New Roman" w:eastAsia="宋体" w:cs="Times New Roman"/>
                <w:b/>
                <w:color w:val="auto"/>
                <w:szCs w:val="21"/>
              </w:rPr>
            </w:pPr>
            <w:r>
              <w:rPr>
                <w:rFonts w:hint="eastAsia" w:hAnsi="宋体"/>
                <w:color w:val="auto"/>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考核方式</w:t>
            </w:r>
          </w:p>
        </w:tc>
        <w:tc>
          <w:tcPr>
            <w:tcW w:w="4208" w:type="pct"/>
            <w:gridSpan w:val="9"/>
            <w:vAlign w:val="center"/>
          </w:tcPr>
          <w:p>
            <w:pPr>
              <w:snapToGrid w:val="0"/>
              <w:spacing w:line="400" w:lineRule="exact"/>
              <w:rPr>
                <w:rFonts w:ascii="宋体" w:hAnsi="宋体" w:eastAsia="宋体" w:cs="宋体"/>
                <w:color w:val="auto"/>
                <w:szCs w:val="21"/>
              </w:rPr>
            </w:pPr>
            <w:r>
              <w:rPr>
                <w:rFonts w:hint="eastAsia" w:ascii="宋体" w:hAnsi="宋体" w:eastAsia="宋体" w:cs="宋体"/>
                <w:color w:val="auto"/>
                <w:szCs w:val="21"/>
                <w:lang w:bidi="ar"/>
              </w:rPr>
              <w:t xml:space="preserve">□闭卷  □开卷  □课程论文 □课程作品  □汇报展示 </w:t>
            </w:r>
            <w:r>
              <w:rPr>
                <w:rFonts w:hAnsi="宋体"/>
                <w:color w:val="auto"/>
                <w:szCs w:val="21"/>
                <w:lang w:bidi="ar"/>
              </w:rPr>
              <w:sym w:font="Wingdings 2" w:char="0052"/>
            </w:r>
            <w:r>
              <w:rPr>
                <w:rFonts w:hint="eastAsia" w:hAnsi="宋体"/>
                <w:color w:val="auto"/>
                <w:szCs w:val="21"/>
                <w:lang w:bidi="ar"/>
              </w:rPr>
              <w:t>网络学习</w:t>
            </w:r>
          </w:p>
          <w:p>
            <w:pPr>
              <w:rPr>
                <w:rFonts w:ascii="Times New Roman" w:hAnsi="Times New Roman" w:eastAsia="宋体" w:cs="Times New Roman"/>
                <w:color w:val="auto"/>
                <w:szCs w:val="21"/>
              </w:rPr>
            </w:pPr>
            <w:r>
              <w:rPr>
                <w:rFonts w:hAnsi="宋体"/>
                <w:color w:val="auto"/>
                <w:szCs w:val="21"/>
                <w:lang w:bidi="ar"/>
              </w:rPr>
              <w:sym w:font="Wingdings 2" w:char="0052"/>
            </w:r>
            <w:r>
              <w:rPr>
                <w:rFonts w:hint="eastAsia" w:ascii="宋体" w:hAnsi="宋体" w:eastAsia="宋体" w:cs="宋体"/>
                <w:color w:val="auto"/>
                <w:szCs w:val="21"/>
                <w:lang w:bidi="ar"/>
              </w:rPr>
              <w:t xml:space="preserve">平时实验  □设计实验  □抽签操作考试   </w:t>
            </w:r>
            <w:r>
              <w:rPr>
                <w:rFonts w:hAnsi="宋体"/>
                <w:color w:val="auto"/>
                <w:szCs w:val="21"/>
                <w:lang w:bidi="ar"/>
              </w:rPr>
              <w:sym w:font="Wingdings 2" w:char="0052"/>
            </w:r>
            <w:r>
              <w:rPr>
                <w:rFonts w:hint="eastAsia" w:ascii="宋体" w:hAnsi="宋体" w:eastAsia="宋体" w:cs="宋体"/>
                <w:color w:val="auto"/>
                <w:szCs w:val="21"/>
                <w:lang w:bidi="ar"/>
              </w:rPr>
              <w:t>其他</w:t>
            </w:r>
            <w:r>
              <w:rPr>
                <w:rFonts w:hint="eastAsia" w:hAnsi="宋体"/>
                <w:color w:val="auto"/>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开课学院</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化学化工学院</w:t>
            </w:r>
          </w:p>
        </w:tc>
        <w:tc>
          <w:tcPr>
            <w:tcW w:w="841" w:type="pct"/>
            <w:gridSpan w:val="3"/>
            <w:vAlign w:val="center"/>
          </w:tcPr>
          <w:p>
            <w:pPr>
              <w:jc w:val="center"/>
              <w:rPr>
                <w:rFonts w:ascii="Times New Roman" w:hAnsi="Times New Roman" w:cs="Times New Roman"/>
                <w:b/>
                <w:szCs w:val="21"/>
                <w:lang w:bidi="ar"/>
              </w:rPr>
            </w:pPr>
            <w:r>
              <w:rPr>
                <w:rFonts w:ascii="Times New Roman" w:hAnsi="Times New Roman" w:cs="Times New Roman"/>
                <w:b/>
                <w:szCs w:val="21"/>
                <w:lang w:bidi="ar"/>
              </w:rPr>
              <w:t>开课</w:t>
            </w:r>
          </w:p>
          <w:p>
            <w:pPr>
              <w:jc w:val="center"/>
              <w:rPr>
                <w:rFonts w:ascii="Times New Roman" w:hAnsi="Times New Roman" w:eastAsia="宋体" w:cs="Times New Roman"/>
                <w:b/>
                <w:szCs w:val="21"/>
              </w:rPr>
            </w:pPr>
            <w:r>
              <w:rPr>
                <w:rFonts w:ascii="Times New Roman" w:hAnsi="Times New Roman" w:cs="Times New Roman"/>
                <w:b/>
                <w:szCs w:val="21"/>
                <w:lang w:bidi="ar"/>
              </w:rPr>
              <w:t>系(教研室)</w:t>
            </w:r>
          </w:p>
        </w:tc>
        <w:tc>
          <w:tcPr>
            <w:tcW w:w="1683" w:type="pct"/>
            <w:gridSpan w:val="4"/>
            <w:vAlign w:val="center"/>
          </w:tcPr>
          <w:p>
            <w:pPr>
              <w:rPr>
                <w:rFonts w:ascii="Times New Roman" w:hAnsi="Times New Roman" w:eastAsia="宋体" w:cs="Times New Roman"/>
                <w:szCs w:val="21"/>
              </w:rPr>
            </w:pPr>
            <w:r>
              <w:rPr>
                <w:rFonts w:hint="eastAsia" w:ascii="Times New Roman" w:hAnsi="Times New Roman" w:eastAsia="宋体" w:cs="Times New Roman"/>
                <w:szCs w:val="21"/>
              </w:rPr>
              <w:t>基础</w:t>
            </w:r>
            <w:r>
              <w:rPr>
                <w:rFonts w:hint="eastAsia" w:ascii="Times New Roman" w:hAnsi="Times New Roman" w:eastAsia="宋体" w:cs="Times New Roman"/>
                <w:szCs w:val="21"/>
                <w:lang w:val="en-US" w:eastAsia="zh-CN"/>
              </w:rPr>
              <w:t>化学</w:t>
            </w:r>
            <w:r>
              <w:rPr>
                <w:rFonts w:hint="eastAsia" w:ascii="Times New Roman" w:hAnsi="Times New Roman" w:eastAsia="宋体" w:cs="Times New Roman"/>
                <w:szCs w:val="21"/>
              </w:rPr>
              <w:t>教学部（有机化学教研室）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面向专业</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环境</w:t>
            </w:r>
            <w:r>
              <w:rPr>
                <w:rFonts w:ascii="Times New Roman" w:hAnsi="Times New Roman" w:eastAsia="宋体" w:cs="Times New Roman"/>
                <w:szCs w:val="21"/>
              </w:rPr>
              <w:t>科学</w:t>
            </w:r>
          </w:p>
        </w:tc>
        <w:tc>
          <w:tcPr>
            <w:tcW w:w="841"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开课学期</w:t>
            </w:r>
          </w:p>
        </w:tc>
        <w:tc>
          <w:tcPr>
            <w:tcW w:w="1683" w:type="pct"/>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第2学期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91" w:type="pct"/>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课程负责人</w:t>
            </w:r>
          </w:p>
        </w:tc>
        <w:tc>
          <w:tcPr>
            <w:tcW w:w="1683" w:type="pct"/>
            <w:gridSpan w:val="2"/>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hAnsi="Times New Roman" w:eastAsia="宋体" w:cs="Times New Roman"/>
                <w:szCs w:val="21"/>
              </w:rPr>
              <w:t>何树华</w:t>
            </w:r>
          </w:p>
        </w:tc>
        <w:tc>
          <w:tcPr>
            <w:tcW w:w="841" w:type="pct"/>
            <w:gridSpan w:val="3"/>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审核人</w:t>
            </w:r>
          </w:p>
        </w:tc>
        <w:tc>
          <w:tcPr>
            <w:tcW w:w="1683" w:type="pct"/>
            <w:gridSpan w:val="4"/>
            <w:vAlign w:val="center"/>
          </w:tcPr>
          <w:p>
            <w:pPr>
              <w:adjustRightInd w:val="0"/>
              <w:snapToGrid w:val="0"/>
              <w:spacing w:line="400" w:lineRule="exact"/>
              <w:jc w:val="center"/>
              <w:rPr>
                <w:rFonts w:ascii="Times New Roman" w:hAnsi="Times New Roman" w:eastAsia="宋体" w:cs="Times New Roman"/>
                <w:szCs w:val="21"/>
              </w:rPr>
            </w:pPr>
            <w:r>
              <w:rPr>
                <w:rFonts w:hint="eastAsia" w:ascii="Times New Roman" w:cs="Times New Roman"/>
                <w:color w:val="000000"/>
                <w:szCs w:val="21"/>
              </w:rPr>
              <w:t>靳斌</w:t>
            </w:r>
            <w:r>
              <w:rPr>
                <w:rFonts w:ascii="Times New Roman" w:cs="Times New Roman"/>
                <w:color w:val="000000"/>
                <w:szCs w:val="21"/>
              </w:rPr>
              <w:t>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先修课程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无机及分析化学</w:t>
            </w:r>
            <w:r>
              <w:rPr>
                <w:rFonts w:ascii="Times New Roman" w:hAnsi="Times New Roman" w:eastAsia="宋体" w:cs="Times New Roman"/>
                <w:color w:val="000000" w:themeColor="text1"/>
                <w:szCs w:val="21"/>
                <w14:textFill>
                  <w14:solidFill>
                    <w14:schemeClr w14:val="tx1"/>
                  </w14:solidFill>
                </w14:textFill>
              </w:rPr>
              <w:t>C</w:t>
            </w:r>
            <w:r>
              <w:rPr>
                <w:rFonts w:hint="eastAsia" w:ascii="Times New Roman" w:hAnsi="Times New Roman" w:eastAsia="宋体" w:cs="Times New Roman"/>
                <w:color w:val="000000" w:themeColor="text1"/>
                <w:szCs w:val="21"/>
                <w14:textFill>
                  <w14:solidFill>
                    <w14:schemeClr w14:val="tx1"/>
                  </w14:solidFill>
                </w14:textFill>
              </w:rPr>
              <w:t>、无机及分析化学实验</w:t>
            </w:r>
            <w:r>
              <w:rPr>
                <w:rFonts w:ascii="Times New Roman" w:hAnsi="Times New Roman" w:eastAsia="宋体" w:cs="Times New Roman"/>
                <w:color w:val="000000" w:themeColor="text1"/>
                <w:szCs w:val="21"/>
                <w14:textFill>
                  <w14:solidFill>
                    <w14:schemeClr w14:val="tx1"/>
                  </w14:solidFill>
                </w14:textFill>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后续课程</w:t>
            </w:r>
          </w:p>
        </w:tc>
        <w:tc>
          <w:tcPr>
            <w:tcW w:w="4208" w:type="pct"/>
            <w:gridSpan w:val="9"/>
            <w:vAlign w:val="center"/>
          </w:tcPr>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物理化学</w:t>
            </w:r>
            <w:r>
              <w:rPr>
                <w:rFonts w:ascii="Times New Roman" w:hAnsi="Times New Roman" w:eastAsia="宋体" w:cs="Times New Roman"/>
                <w:color w:val="000000" w:themeColor="text1"/>
                <w:szCs w:val="21"/>
                <w14:textFill>
                  <w14:solidFill>
                    <w14:schemeClr w14:val="tx1"/>
                  </w14:solidFill>
                </w14:textFill>
              </w:rPr>
              <w:t>D</w:t>
            </w:r>
            <w:r>
              <w:rPr>
                <w:rFonts w:hint="eastAsia" w:ascii="Times New Roman" w:hAnsi="Times New Roman" w:eastAsia="宋体" w:cs="Times New Roman"/>
                <w:color w:val="000000" w:themeColor="text1"/>
                <w:szCs w:val="21"/>
                <w14:textFill>
                  <w14:solidFill>
                    <w14:schemeClr w14:val="tx1"/>
                  </w14:solidFill>
                </w14:textFill>
              </w:rPr>
              <w:t>、物理化学</w:t>
            </w:r>
            <w:r>
              <w:rPr>
                <w:rFonts w:ascii="Times New Roman" w:hAnsi="Times New Roman" w:eastAsia="宋体" w:cs="Times New Roman"/>
                <w:color w:val="000000" w:themeColor="text1"/>
                <w:szCs w:val="21"/>
                <w14:textFill>
                  <w14:solidFill>
                    <w14:schemeClr w14:val="tx1"/>
                  </w14:solidFill>
                </w14:textFill>
              </w:rPr>
              <w:t>实验D</w:t>
            </w:r>
            <w:r>
              <w:rPr>
                <w:rFonts w:hint="eastAsia" w:ascii="Times New Roman" w:hAnsi="Times New Roman" w:eastAsia="宋体" w:cs="Times New Roman"/>
                <w:color w:val="000000" w:themeColor="text1"/>
                <w:szCs w:val="21"/>
                <w14:textFill>
                  <w14:solidFill>
                    <w14:schemeClr w14:val="tx1"/>
                  </w14:solidFill>
                </w14:textFill>
              </w:rPr>
              <w:t>、环境</w:t>
            </w:r>
            <w:r>
              <w:rPr>
                <w:rFonts w:ascii="Times New Roman" w:hAnsi="Times New Roman" w:eastAsia="宋体" w:cs="Times New Roman"/>
                <w:color w:val="000000" w:themeColor="text1"/>
                <w:szCs w:val="21"/>
                <w14:textFill>
                  <w14:solidFill>
                    <w14:schemeClr w14:val="tx1"/>
                  </w14:solidFill>
                </w14:textFill>
              </w:rPr>
              <w:t>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选用教材</w:t>
            </w:r>
          </w:p>
        </w:tc>
        <w:tc>
          <w:tcPr>
            <w:tcW w:w="4208" w:type="pct"/>
            <w:gridSpan w:val="9"/>
            <w:vAlign w:val="center"/>
          </w:tcPr>
          <w:p>
            <w:pPr>
              <w:snapToGrid w:val="0"/>
              <w:spacing w:line="400" w:lineRule="exact"/>
              <w:rPr>
                <w:rFonts w:ascii="Times" w:hAnsi="Times" w:cs="Times"/>
                <w:color w:val="000000" w:themeColor="text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何树华,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秦宗会,</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徐建华.</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基础化学实验</w:t>
            </w:r>
            <w:r>
              <w:rPr>
                <w:rFonts w:ascii="Times New Roman" w:hAnsi="Times New Roman" w:eastAsia="宋体" w:cs="Times New Roman"/>
                <w:color w:val="000000" w:themeColor="text1"/>
                <w:szCs w:val="21"/>
                <w14:textFill>
                  <w14:solidFill>
                    <w14:schemeClr w14:val="tx1"/>
                  </w14:solidFill>
                </w14:textFill>
              </w:rPr>
              <w:t xml:space="preserve">[M]. </w:t>
            </w:r>
            <w:r>
              <w:rPr>
                <w:rFonts w:hint="eastAsia" w:ascii="Times New Roman" w:hAnsi="Times New Roman" w:eastAsia="宋体" w:cs="Times New Roman"/>
                <w:color w:val="000000" w:themeColor="text1"/>
                <w:szCs w:val="21"/>
                <w14:textFill>
                  <w14:solidFill>
                    <w14:schemeClr w14:val="tx1"/>
                  </w14:solidFill>
                </w14:textFill>
              </w:rPr>
              <w:t>成都:</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西南交通大学出版社</w:t>
            </w:r>
            <w:r>
              <w:rPr>
                <w:rFonts w:ascii="Times" w:hAnsi="Times" w:cs="Times"/>
                <w:color w:val="000000" w:themeColor="text1"/>
                <w14:textFill>
                  <w14:solidFill>
                    <w14:schemeClr w14:val="tx1"/>
                  </w14:solidFill>
                </w14:textFill>
              </w:rPr>
              <w:t>, 2017</w:t>
            </w:r>
            <w:r>
              <w:rPr>
                <w:rFonts w:hint="eastAsia" w:ascii="Times" w:hAnsi="Times" w:cs="Time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参考书目</w:t>
            </w:r>
          </w:p>
        </w:tc>
        <w:tc>
          <w:tcPr>
            <w:tcW w:w="4208" w:type="pct"/>
            <w:gridSpan w:val="9"/>
            <w:vAlign w:val="center"/>
          </w:tcPr>
          <w:p>
            <w:pPr>
              <w:adjustRightInd w:val="0"/>
              <w:snapToGrid w:val="0"/>
              <w:spacing w:line="400" w:lineRule="exac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 xml:space="preserve">. </w:t>
            </w:r>
            <w:bookmarkStart w:id="0" w:name="_Hlk494022243"/>
            <w:r>
              <w:rPr>
                <w:rFonts w:hint="eastAsia" w:ascii="Times" w:hAnsi="Times" w:cs="Times"/>
                <w:color w:val="000000" w:themeColor="text1"/>
                <w14:textFill>
                  <w14:solidFill>
                    <w14:schemeClr w14:val="tx1"/>
                  </w14:solidFill>
                </w14:textFill>
              </w:rPr>
              <w:t>何树华,</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朱晔,</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张向阳.</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有机化学实验（第二版）[</w:t>
            </w:r>
            <w:r>
              <w:rPr>
                <w:rFonts w:ascii="Times" w:hAnsi="Times" w:cs="Times"/>
                <w:color w:val="000000" w:themeColor="text1"/>
                <w14:textFill>
                  <w14:solidFill>
                    <w14:schemeClr w14:val="tx1"/>
                  </w14:solidFill>
                </w14:textFill>
              </w:rPr>
              <w:t xml:space="preserve">M]. </w:t>
            </w:r>
            <w:r>
              <w:rPr>
                <w:rFonts w:hint="eastAsia" w:ascii="Times" w:hAnsi="Times" w:cs="Times"/>
                <w:color w:val="000000" w:themeColor="text1"/>
                <w14:textFill>
                  <w14:solidFill>
                    <w14:schemeClr w14:val="tx1"/>
                  </w14:solidFill>
                </w14:textFill>
              </w:rPr>
              <w:t>武汉:</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华中科技大学出版社</w:t>
            </w:r>
            <w:r>
              <w:rPr>
                <w:rFonts w:ascii="Times" w:hAnsi="Times" w:cs="Times"/>
                <w:color w:val="000000" w:themeColor="text1"/>
                <w14:textFill>
                  <w14:solidFill>
                    <w14:schemeClr w14:val="tx1"/>
                  </w14:solidFill>
                </w14:textFill>
              </w:rPr>
              <w:t>, 2021.</w:t>
            </w:r>
            <w:bookmarkEnd w:id="0"/>
          </w:p>
          <w:p>
            <w:pPr>
              <w:adjustRightInd w:val="0"/>
              <w:snapToGrid w:val="0"/>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w:hAnsi="Times" w:cs="Times"/>
                <w:color w:val="000000" w:themeColor="text1"/>
                <w14:textFill>
                  <w14:solidFill>
                    <w14:schemeClr w14:val="tx1"/>
                  </w14:solidFill>
                </w14:textFill>
              </w:rPr>
              <w:t xml:space="preserve">2. </w:t>
            </w:r>
            <w:r>
              <w:rPr>
                <w:rFonts w:hint="eastAsia" w:ascii="Times" w:hAnsi="Times" w:cs="Times"/>
                <w:color w:val="000000" w:themeColor="text1"/>
                <w14:textFill>
                  <w14:solidFill>
                    <w14:schemeClr w14:val="tx1"/>
                  </w14:solidFill>
                </w14:textFill>
              </w:rPr>
              <w:t>王玉良,</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陈静蓉.</w:t>
            </w:r>
            <w:r>
              <w:rPr>
                <w:rFonts w:ascii="Times" w:hAnsi="Times" w:cs="Times"/>
                <w:color w:val="000000" w:themeColor="text1"/>
                <w14:textFill>
                  <w14:solidFill>
                    <w14:schemeClr w14:val="tx1"/>
                  </w14:solidFill>
                </w14:textFill>
              </w:rPr>
              <w:t xml:space="preserve"> </w:t>
            </w:r>
            <w:r>
              <w:rPr>
                <w:rFonts w:hint="eastAsia" w:ascii="Times" w:hAnsi="Times" w:cs="Times"/>
                <w:color w:val="000000" w:themeColor="text1"/>
                <w14:textFill>
                  <w14:solidFill>
                    <w14:schemeClr w14:val="tx1"/>
                  </w14:solidFill>
                </w14:textFill>
              </w:rPr>
              <w:t>有机化学实验</w:t>
            </w:r>
            <w:r>
              <w:rPr>
                <w:rFonts w:ascii="Times New Roman" w:hAnsi="Times New Roman" w:eastAsia="宋体" w:cs="Times New Roman"/>
                <w:color w:val="000000" w:themeColor="text1"/>
                <w:szCs w:val="21"/>
                <w14:textFill>
                  <w14:solidFill>
                    <w14:schemeClr w14:val="tx1"/>
                  </w14:solidFill>
                </w14:textFill>
              </w:rPr>
              <w:t xml:space="preserve">[M]. </w:t>
            </w:r>
            <w:r>
              <w:rPr>
                <w:rFonts w:hint="eastAsia" w:ascii="Times New Roman" w:hAnsi="Times New Roman" w:eastAsia="宋体" w:cs="Times New Roman"/>
                <w:color w:val="000000" w:themeColor="text1"/>
                <w:szCs w:val="21"/>
                <w14:textFill>
                  <w14:solidFill>
                    <w14:schemeClr w14:val="tx1"/>
                  </w14:solidFill>
                </w14:textFill>
              </w:rPr>
              <w:t>北京:</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科学出版社,</w:t>
            </w:r>
            <w:r>
              <w:rPr>
                <w:rFonts w:ascii="Times New Roman" w:hAnsi="Times New Roman" w:eastAsia="宋体" w:cs="Times New Roman"/>
                <w:color w:val="000000" w:themeColor="text1"/>
                <w:szCs w:val="21"/>
                <w14:textFill>
                  <w14:solidFill>
                    <w14:schemeClr w14:val="tx1"/>
                  </w14:solidFill>
                </w14:textFill>
              </w:rPr>
              <w:t xml:space="preserve"> 2020.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课程资源</w:t>
            </w:r>
          </w:p>
        </w:tc>
        <w:tc>
          <w:tcPr>
            <w:tcW w:w="4208" w:type="pct"/>
            <w:gridSpan w:val="9"/>
            <w:vAlign w:val="center"/>
          </w:tcPr>
          <w:p>
            <w:pPr>
              <w:snapToGrid w:val="0"/>
              <w:spacing w:line="400" w:lineRule="exact"/>
              <w:ind w:firstLine="420" w:firstLineChars="200"/>
              <w:rPr>
                <w:rFonts w:ascii="Times" w:hAnsi="Times" w:cs="Times"/>
                <w:color w:val="000000" w:themeColor="text1"/>
                <w:szCs w:val="21"/>
                <w14:textFill>
                  <w14:solidFill>
                    <w14:schemeClr w14:val="tx1"/>
                  </w14:solidFill>
                </w14:textFill>
              </w:rPr>
            </w:pPr>
            <w:r>
              <w:rPr>
                <w:rFonts w:hint="eastAsia" w:ascii="Times" w:hAnsi="Times" w:cs="Times"/>
                <w:color w:val="000000" w:themeColor="text1"/>
                <w:szCs w:val="21"/>
                <w14:textFill>
                  <w14:solidFill>
                    <w14:schemeClr w14:val="tx1"/>
                  </w14:solidFill>
                </w14:textFill>
              </w:rPr>
              <w:t>长江师范学院S</w:t>
            </w:r>
            <w:r>
              <w:rPr>
                <w:rFonts w:ascii="Times" w:hAnsi="Times" w:cs="Times"/>
                <w:color w:val="000000" w:themeColor="text1"/>
                <w:szCs w:val="21"/>
                <w14:textFill>
                  <w14:solidFill>
                    <w14:schemeClr w14:val="tx1"/>
                  </w14:solidFill>
                </w14:textFill>
              </w:rPr>
              <w:t>POC</w:t>
            </w:r>
            <w:r>
              <w:rPr>
                <w:rFonts w:hint="eastAsia" w:ascii="Times" w:hAnsi="Times" w:cs="Times"/>
                <w:color w:val="000000" w:themeColor="text1"/>
                <w:szCs w:val="21"/>
                <w14:textFill>
                  <w14:solidFill>
                    <w14:schemeClr w14:val="tx1"/>
                  </w14:solidFill>
                </w14:textFill>
              </w:rPr>
              <w:t>平台：</w:t>
            </w:r>
            <w:r>
              <w:rPr>
                <w:rFonts w:ascii="Times" w:hAnsi="Times" w:cs="Times"/>
                <w:color w:val="000000" w:themeColor="text1"/>
                <w:szCs w:val="21"/>
                <w14:textFill>
                  <w14:solidFill>
                    <w14:schemeClr w14:val="tx1"/>
                  </w14:solidFill>
                </w14:textFill>
              </w:rPr>
              <w:t>http://yznu.fanya.chaoxing.com/portal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1" w:type="pct"/>
            <w:vAlign w:val="center"/>
          </w:tcPr>
          <w:p>
            <w:pPr>
              <w:adjustRightInd w:val="0"/>
              <w:snapToGrid w:val="0"/>
              <w:spacing w:line="400" w:lineRule="exact"/>
              <w:jc w:val="center"/>
              <w:rPr>
                <w:rFonts w:ascii="Times New Roman" w:hAnsi="Times New Roman" w:eastAsia="宋体" w:cs="Times New Roman"/>
                <w:szCs w:val="21"/>
              </w:rPr>
            </w:pPr>
            <w:r>
              <w:rPr>
                <w:rFonts w:ascii="Times New Roman" w:hAnsi="Times New Roman" w:eastAsia="宋体" w:cs="Times New Roman"/>
                <w:b/>
                <w:bCs/>
                <w:szCs w:val="21"/>
              </w:rPr>
              <w:t>课程简介</w:t>
            </w:r>
          </w:p>
        </w:tc>
        <w:tc>
          <w:tcPr>
            <w:tcW w:w="4208" w:type="pct"/>
            <w:gridSpan w:val="9"/>
            <w:vAlign w:val="center"/>
          </w:tcPr>
          <w:p>
            <w:pPr>
              <w:adjustRightInd w:val="0"/>
              <w:snapToGrid w:val="0"/>
              <w:spacing w:line="400" w:lineRule="exact"/>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eastAsia="宋体" w:cs="Times New Roman"/>
                <w:szCs w:val="21"/>
              </w:rPr>
              <w:t>有机化学实验</w:t>
            </w:r>
            <w:r>
              <w:rPr>
                <w:rFonts w:ascii="Times New Roman" w:hAnsi="Times New Roman" w:eastAsia="宋体" w:cs="Times New Roman"/>
                <w:szCs w:val="21"/>
              </w:rPr>
              <w:t>C</w:t>
            </w:r>
            <w:r>
              <w:rPr>
                <w:rFonts w:hint="eastAsia" w:ascii="Times New Roman" w:hAnsi="Times New Roman" w:cs="Times New Roman"/>
                <w:color w:val="000000" w:themeColor="text1"/>
                <w:szCs w:val="21"/>
                <w14:textFill>
                  <w14:solidFill>
                    <w14:schemeClr w14:val="tx1"/>
                  </w14:solidFill>
                </w14:textFill>
              </w:rPr>
              <w:t>》是一门环境科学专业必修的重要专业基础实验课，主要介绍有机化合物的合成实验技术、分离纯化方法、纯度检验方法和天然产物的提取方法。本课程是《有机化学</w:t>
            </w:r>
            <w:r>
              <w:rPr>
                <w:rFonts w:ascii="Times New Roman" w:hAnsi="Times New Roman" w:cs="Times New Roman"/>
                <w:color w:val="000000" w:themeColor="text1"/>
                <w:szCs w:val="21"/>
                <w14:textFill>
                  <w14:solidFill>
                    <w14:schemeClr w14:val="tx1"/>
                  </w14:solidFill>
                </w14:textFill>
              </w:rPr>
              <w:t>C</w:t>
            </w:r>
            <w:r>
              <w:rPr>
                <w:rFonts w:hint="eastAsia" w:ascii="Times New Roman" w:hAnsi="Times New Roman" w:cs="Times New Roman"/>
                <w:color w:val="000000" w:themeColor="text1"/>
                <w:szCs w:val="21"/>
                <w14:textFill>
                  <w14:solidFill>
                    <w14:schemeClr w14:val="tx1"/>
                  </w14:solidFill>
                </w14:textFill>
              </w:rPr>
              <w:t>》课程的一个重要组成部分，在环境工程技术人才的整体知识结构及能力结构的培养中处于十分重要的地位。通过该门课程的学习，不但可以验证、巩固理论知识，加深对典型有机反应和化合物性质的理解，而且可以提高实验操作技能、实验设计能力和分析解决实际问题的能力，培养严谨细致、实事求是的科学态度，为后续课程的学习和将来的科研、工作打下基础。</w:t>
            </w:r>
          </w:p>
        </w:tc>
      </w:tr>
    </w:tbl>
    <w:p>
      <w:pPr>
        <w:autoSpaceDE w:val="0"/>
        <w:autoSpaceDN w:val="0"/>
        <w:adjustRightInd w:val="0"/>
        <w:snapToGrid w:val="0"/>
        <w:spacing w:line="360" w:lineRule="auto"/>
        <w:ind w:firstLine="562" w:firstLineChars="200"/>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二、课程目标</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表1  课程目标</w:t>
      </w:r>
    </w:p>
    <w:tbl>
      <w:tblPr>
        <w:tblStyle w:val="1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6"/>
        <w:gridCol w:w="7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4189"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课程目标1</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陈述有机化学实验的一般知识，习得有机化学实验的基本操作技能，能阐明一些重要化合物的性质、制备、分离提纯、纯度检验和天然产物的提取方法，能描述最新的有机化学实验实施方法、实验技术和发展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课程目标2</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具备正确观察实验现象、查阅化学手册和运用有机化学实验知识、思想与方法分析有机化学相关实际问题，设计切实可行的解决方案的能力。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课程目标3</w:t>
            </w:r>
          </w:p>
        </w:tc>
        <w:tc>
          <w:tcPr>
            <w:tcW w:w="4189" w:type="pct"/>
            <w:vAlign w:val="center"/>
          </w:tcPr>
          <w:p>
            <w:pPr>
              <w:spacing w:line="400" w:lineRule="exact"/>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具备利用有机化学实验操作技能进行研究、合理处理实验数据、准确分析实验结果、规范描绘仪器装置简图、撰写实验报告、解决有机化学相关实际问题的初步能力。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课程目标4</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具有较强的自主学习能力，在实验实践中，能提出问题、不断反思，规范、改进实验操作。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课程目标5</w:t>
            </w:r>
          </w:p>
        </w:tc>
        <w:tc>
          <w:tcPr>
            <w:tcW w:w="4189" w:type="pct"/>
            <w:vAlign w:val="center"/>
          </w:tcPr>
          <w:p>
            <w:pPr>
              <w:spacing w:line="400" w:lineRule="exact"/>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遵守实验室规章制度，养成严谨认真、实事求是、积极进取的科学态度和整洁、有序、珍惜仪器设备的良好实验习惯，具有高度的责任心、安全与环保意识。</w:t>
            </w:r>
          </w:p>
        </w:tc>
      </w:tr>
    </w:tbl>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p>
    <w:p>
      <w:pPr>
        <w:pStyle w:val="21"/>
        <w:spacing w:line="320" w:lineRule="exact"/>
        <w:ind w:left="420" w:firstLine="422"/>
        <w:jc w:val="center"/>
        <w:rPr>
          <w:rFonts w:ascii="Times New Roman" w:cs="Times New Roman"/>
          <w:b/>
          <w:color w:val="000000"/>
          <w:szCs w:val="21"/>
        </w:rPr>
      </w:pPr>
      <w:r>
        <w:rPr>
          <w:rFonts w:ascii="Times New Roman" w:cs="Times New Roman"/>
          <w:b/>
          <w:color w:val="000000"/>
          <w:szCs w:val="21"/>
        </w:rPr>
        <w:t>表 2  课程目标与毕业要求对应关系</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520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毕业要求</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指标点</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b/>
                <w:color w:val="000000"/>
                <w:szCs w:val="21"/>
              </w:rPr>
              <w:t>毕业要求2：</w:t>
            </w:r>
            <w:r>
              <w:rPr>
                <w:rFonts w:hint="default" w:ascii="Times New Roman" w:hAnsi="Times New Roman" w:cs="Times New Roman"/>
                <w:color w:val="000000"/>
                <w:szCs w:val="21"/>
              </w:rPr>
              <w:t>问题分析【H】</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color w:val="000000"/>
                <w:szCs w:val="21"/>
              </w:rPr>
              <w:t>2.2能基于相关科学原理和数学模型方法正确表达复杂工程问题，能认识到解决复杂环境监测、环境治理、环保咨询、环境规划及管理问题有多种方案，并能通过文献研究分析寻求有效解决方案。</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b/>
                <w:color w:val="000000"/>
                <w:szCs w:val="21"/>
              </w:rPr>
              <w:t>毕业要求3：</w:t>
            </w:r>
            <w:r>
              <w:rPr>
                <w:rFonts w:hint="default" w:ascii="Times New Roman" w:hAnsi="Times New Roman" w:cs="Times New Roman"/>
                <w:color w:val="000000"/>
                <w:szCs w:val="21"/>
              </w:rPr>
              <w:t>设计/开发解决方案【M】</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color w:val="000000"/>
                <w:szCs w:val="21"/>
              </w:rPr>
              <w:t>3.2能够运用专业知识完成环境监测、环境治理、环保咨询、环境规划及管理系统工艺流程的设计或开发。</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b/>
                <w:color w:val="000000"/>
                <w:szCs w:val="21"/>
              </w:rPr>
            </w:pPr>
            <w:r>
              <w:rPr>
                <w:rFonts w:hint="default" w:ascii="Times New Roman" w:hAnsi="Times New Roman" w:cs="Times New Roman"/>
                <w:b/>
                <w:color w:val="000000"/>
                <w:szCs w:val="21"/>
              </w:rPr>
              <w:t>毕业要求10：</w:t>
            </w:r>
            <w:r>
              <w:rPr>
                <w:rFonts w:hint="default" w:ascii="Times New Roman" w:hAnsi="Times New Roman" w:cs="Times New Roman"/>
                <w:color w:val="000000"/>
                <w:szCs w:val="21"/>
              </w:rPr>
              <w:t>沟通【L】</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color w:val="000000"/>
                <w:szCs w:val="21"/>
              </w:rPr>
              <w:t>10.1具有基本的外语听说读写能力，能撰写环境监测、环境治理、环保咨询、环境规划及管理方面的调研报告、实验报告、实习报告、课程设计（论文）和毕业设计（论文）等技术文件。</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83" w:type="pct"/>
            <w:tcBorders>
              <w:top w:val="single" w:color="auto" w:sz="4" w:space="0"/>
              <w:left w:val="single" w:color="auto" w:sz="4" w:space="0"/>
              <w:right w:val="single" w:color="auto" w:sz="4" w:space="0"/>
              <w:tl2br w:val="nil"/>
              <w:tr2bl w:val="nil"/>
            </w:tcBorders>
            <w:vAlign w:val="center"/>
          </w:tcPr>
          <w:p>
            <w:pPr>
              <w:spacing w:line="400" w:lineRule="exact"/>
              <w:rPr>
                <w:rFonts w:hint="default" w:ascii="Times New Roman" w:hAnsi="Times New Roman" w:cs="Times New Roman"/>
                <w:color w:val="000000"/>
                <w:szCs w:val="21"/>
              </w:rPr>
            </w:pPr>
            <w:r>
              <w:rPr>
                <w:rFonts w:hint="default" w:ascii="Times New Roman" w:hAnsi="Times New Roman" w:cs="Times New Roman"/>
                <w:b/>
                <w:color w:val="000000"/>
                <w:szCs w:val="21"/>
              </w:rPr>
              <w:t>毕业要求12：</w:t>
            </w:r>
            <w:r>
              <w:rPr>
                <w:rFonts w:hint="default" w:ascii="Times New Roman" w:hAnsi="Times New Roman" w:cs="Times New Roman"/>
                <w:bCs/>
                <w:color w:val="000000"/>
                <w:szCs w:val="21"/>
              </w:rPr>
              <w:t>终身学习</w:t>
            </w:r>
            <w:r>
              <w:rPr>
                <w:rFonts w:hint="default" w:ascii="Times New Roman" w:hAnsi="Times New Roman" w:cs="Times New Roman"/>
                <w:color w:val="000000"/>
                <w:szCs w:val="21"/>
              </w:rPr>
              <w:t>【L】</w:t>
            </w:r>
          </w:p>
        </w:tc>
        <w:tc>
          <w:tcPr>
            <w:tcW w:w="2804" w:type="pct"/>
            <w:tcBorders>
              <w:top w:val="single" w:color="auto" w:sz="4" w:space="0"/>
              <w:left w:val="single" w:color="auto" w:sz="4" w:space="0"/>
              <w:right w:val="single" w:color="auto" w:sz="4" w:space="0"/>
              <w:tl2br w:val="nil"/>
              <w:tr2bl w:val="nil"/>
            </w:tcBorders>
          </w:tcPr>
          <w:p>
            <w:pPr>
              <w:spacing w:line="400" w:lineRule="exact"/>
              <w:rPr>
                <w:rFonts w:hint="default" w:ascii="Times New Roman" w:hAnsi="Times New Roman" w:cs="Times New Roman"/>
                <w:color w:val="000000"/>
                <w:szCs w:val="21"/>
              </w:rPr>
            </w:pPr>
            <w:r>
              <w:rPr>
                <w:rFonts w:hint="default" w:ascii="Times New Roman" w:hAnsi="Times New Roman" w:cs="Times New Roman"/>
                <w:color w:val="000000"/>
                <w:szCs w:val="21"/>
              </w:rPr>
              <w:t>12.2具有自主学习的能力，包括技术问题的理解力，归纳总结的能力和提出问题的能力等。</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83" w:type="pct"/>
            <w:tcBorders>
              <w:top w:val="single" w:color="auto" w:sz="4" w:space="0"/>
              <w:left w:val="single" w:color="auto" w:sz="4" w:space="0"/>
              <w:right w:val="single" w:color="auto" w:sz="4" w:space="0"/>
              <w:tl2br w:val="nil"/>
              <w:tr2bl w:val="nil"/>
            </w:tcBorders>
            <w:vAlign w:val="center"/>
          </w:tcPr>
          <w:p>
            <w:pPr>
              <w:spacing w:line="400" w:lineRule="exact"/>
              <w:rPr>
                <w:rFonts w:hint="default" w:ascii="Times New Roman" w:hAnsi="Times New Roman" w:cs="Times New Roman"/>
                <w:b/>
                <w:color w:val="000000"/>
                <w:szCs w:val="21"/>
              </w:rPr>
            </w:pPr>
            <w:r>
              <w:rPr>
                <w:rFonts w:hint="default" w:ascii="Times New Roman" w:hAnsi="Times New Roman" w:cs="Times New Roman"/>
                <w:b/>
                <w:color w:val="000000"/>
                <w:szCs w:val="21"/>
              </w:rPr>
              <w:t>毕业要求8：</w:t>
            </w:r>
            <w:r>
              <w:rPr>
                <w:rFonts w:hint="default" w:ascii="Times New Roman" w:hAnsi="Times New Roman" w:cs="Times New Roman"/>
                <w:bCs/>
                <w:color w:val="000000"/>
                <w:szCs w:val="21"/>
              </w:rPr>
              <w:t>职业规范</w:t>
            </w:r>
            <w:r>
              <w:rPr>
                <w:rFonts w:hint="default" w:ascii="Times New Roman" w:hAnsi="Times New Roman" w:cs="Times New Roman"/>
                <w:color w:val="000000"/>
                <w:szCs w:val="21"/>
              </w:rPr>
              <w:t>【L】</w:t>
            </w:r>
          </w:p>
        </w:tc>
        <w:tc>
          <w:tcPr>
            <w:tcW w:w="2804" w:type="pct"/>
            <w:tcBorders>
              <w:top w:val="single" w:color="auto" w:sz="4" w:space="0"/>
              <w:left w:val="single" w:color="auto" w:sz="4" w:space="0"/>
              <w:right w:val="single" w:color="auto" w:sz="4" w:space="0"/>
              <w:tl2br w:val="nil"/>
              <w:tr2bl w:val="nil"/>
            </w:tcBorders>
          </w:tcPr>
          <w:p>
            <w:pPr>
              <w:spacing w:line="400" w:lineRule="exact"/>
              <w:rPr>
                <w:rFonts w:hint="default" w:ascii="Times New Roman" w:hAnsi="Times New Roman" w:cs="Times New Roman"/>
                <w:color w:val="000000"/>
                <w:szCs w:val="21"/>
              </w:rPr>
            </w:pPr>
            <w:r>
              <w:rPr>
                <w:rFonts w:hint="default" w:ascii="Times New Roman" w:hAnsi="Times New Roman" w:cs="Times New Roman"/>
              </w:rPr>
              <w:t>8.2具有健康的体魄和良好的心理素质。在工程实践中，能自觉履行工程师对公众的安全、健康和福祉社会责任，理解和包容多元化的社会需求。</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r>
    </w:tbl>
    <w:p>
      <w:pPr>
        <w:autoSpaceDE w:val="0"/>
        <w:autoSpaceDN w:val="0"/>
        <w:adjustRightInd w:val="0"/>
        <w:spacing w:line="400" w:lineRule="exact"/>
        <w:jc w:val="left"/>
        <w:rPr>
          <w:rFonts w:ascii="Times New Roman" w:hAnsi="Times New Roman" w:eastAsia="宋体" w:cs="Times New Roman"/>
          <w:color w:val="FF0000"/>
          <w:kern w:val="0"/>
          <w:sz w:val="22"/>
        </w:rPr>
      </w:pPr>
    </w:p>
    <w:p>
      <w:pPr>
        <w:rPr>
          <w:rFonts w:ascii="Times New Roman" w:hAnsi="Times New Roman" w:cs="Times New Roman"/>
        </w:rPr>
        <w:sectPr>
          <w:footerReference r:id="rId3" w:type="default"/>
          <w:pgSz w:w="11906" w:h="16838"/>
          <w:pgMar w:top="1417" w:right="1417" w:bottom="1417" w:left="1417" w:header="851" w:footer="992" w:gutter="0"/>
          <w:cols w:space="425" w:num="1"/>
          <w:docGrid w:type="lines" w:linePitch="312" w:charSpace="0"/>
        </w:sectPr>
      </w:pPr>
    </w:p>
    <w:p>
      <w:pPr>
        <w:pStyle w:val="4"/>
        <w:kinsoku w:val="0"/>
        <w:overflowPunct w:val="0"/>
        <w:spacing w:before="61"/>
        <w:ind w:firstLine="562" w:firstLineChars="200"/>
        <w:rPr>
          <w:rFonts w:ascii="Times New Roman" w:eastAsia="黑体" w:cs="Times New Roman"/>
          <w:b/>
          <w:sz w:val="28"/>
          <w:szCs w:val="28"/>
        </w:rPr>
      </w:pPr>
      <w:r>
        <w:rPr>
          <w:rFonts w:ascii="Times New Roman" w:eastAsia="黑体" w:cs="Times New Roman"/>
          <w:b/>
          <w:sz w:val="28"/>
          <w:szCs w:val="28"/>
        </w:rPr>
        <w:t>三、课程教学内容与方法</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表3  课程目标、教学内容和方法对应关系</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417"/>
        <w:gridCol w:w="1134"/>
        <w:gridCol w:w="5528"/>
        <w:gridCol w:w="709"/>
        <w:gridCol w:w="993"/>
        <w:gridCol w:w="708"/>
        <w:gridCol w:w="709"/>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序号</w:t>
            </w:r>
          </w:p>
        </w:tc>
        <w:tc>
          <w:tcPr>
            <w:tcW w:w="1417"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项目名称</w:t>
            </w:r>
          </w:p>
        </w:tc>
        <w:tc>
          <w:tcPr>
            <w:tcW w:w="1134"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项目来源</w:t>
            </w:r>
          </w:p>
        </w:tc>
        <w:tc>
          <w:tcPr>
            <w:tcW w:w="5528"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教学</w:t>
            </w:r>
            <w:r>
              <w:rPr>
                <w:rFonts w:hint="eastAsia" w:ascii="Times New Roman" w:hAnsi="Times New Roman" w:eastAsia="宋体" w:cs="Times New Roman"/>
                <w:b/>
                <w:color w:val="000000" w:themeColor="text1"/>
                <w:kern w:val="0"/>
                <w:sz w:val="20"/>
                <w:szCs w:val="21"/>
                <w14:textFill>
                  <w14:solidFill>
                    <w14:schemeClr w14:val="tx1"/>
                  </w14:solidFill>
                </w14:textFill>
              </w:rPr>
              <w:t>目标</w:t>
            </w:r>
            <w:r>
              <w:rPr>
                <w:rFonts w:ascii="Times New Roman" w:hAnsi="Times New Roman" w:eastAsia="宋体" w:cs="Times New Roman"/>
                <w:b/>
                <w:color w:val="000000" w:themeColor="text1"/>
                <w:kern w:val="0"/>
                <w:sz w:val="20"/>
                <w:szCs w:val="21"/>
                <w14:textFill>
                  <w14:solidFill>
                    <w14:schemeClr w14:val="tx1"/>
                  </w14:solidFill>
                </w14:textFill>
              </w:rPr>
              <w:t>（观测点、重难点）</w:t>
            </w:r>
          </w:p>
        </w:tc>
        <w:tc>
          <w:tcPr>
            <w:tcW w:w="709"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学时数</w:t>
            </w:r>
          </w:p>
        </w:tc>
        <w:tc>
          <w:tcPr>
            <w:tcW w:w="993"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项目类型</w:t>
            </w:r>
          </w:p>
        </w:tc>
        <w:tc>
          <w:tcPr>
            <w:tcW w:w="708"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要求</w:t>
            </w:r>
          </w:p>
        </w:tc>
        <w:tc>
          <w:tcPr>
            <w:tcW w:w="709"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每组人数</w:t>
            </w:r>
          </w:p>
        </w:tc>
        <w:tc>
          <w:tcPr>
            <w:tcW w:w="992"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教学方法</w:t>
            </w:r>
          </w:p>
        </w:tc>
        <w:tc>
          <w:tcPr>
            <w:tcW w:w="993"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实验1：</w:t>
            </w:r>
            <w:r>
              <w:rPr>
                <w:rFonts w:hint="eastAsia" w:ascii="Times New Roman" w:hAnsi="Times New Roman" w:eastAsia="宋体" w:cs="Times New Roman"/>
                <w:color w:val="000000" w:themeColor="text1"/>
                <w:kern w:val="0"/>
                <w:szCs w:val="21"/>
                <w14:textFill>
                  <w14:solidFill>
                    <w14:schemeClr w14:val="tx1"/>
                  </w14:solidFill>
                </w14:textFill>
              </w:rPr>
              <w:t>有机化学实验的一般知识与蒸馏</w:t>
            </w:r>
          </w:p>
        </w:tc>
        <w:tc>
          <w:tcPr>
            <w:tcW w:w="1134" w:type="dxa"/>
            <w:vMerge w:val="restart"/>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能复述蒸馏的原理和意义</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必做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能找出蒸馏</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沸点测定的注意事项与成功关键（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学会实验装置的安装、拆卸</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学</w:t>
            </w:r>
            <w:r>
              <w:rPr>
                <w:rFonts w:ascii="Times New Roman" w:hAnsi="Times New Roman" w:eastAsia="宋体" w:cs="Times New Roman"/>
                <w:color w:val="000000" w:themeColor="text1"/>
                <w:kern w:val="0"/>
                <w:szCs w:val="21"/>
                <w14:textFill>
                  <w14:solidFill>
                    <w14:schemeClr w14:val="tx1"/>
                  </w14:solidFill>
                </w14:textFill>
              </w:rPr>
              <w:t>会</w:t>
            </w:r>
            <w:r>
              <w:rPr>
                <w:rFonts w:hint="eastAsia" w:ascii="Times New Roman" w:hAnsi="Times New Roman" w:eastAsia="宋体" w:cs="Times New Roman"/>
                <w:color w:val="000000" w:themeColor="text1"/>
                <w:kern w:val="0"/>
                <w:szCs w:val="21"/>
                <w14:textFill>
                  <w14:solidFill>
                    <w14:schemeClr w14:val="tx1"/>
                  </w14:solidFill>
                </w14:textFill>
              </w:rPr>
              <w:t>利用</w:t>
            </w:r>
            <w:r>
              <w:rPr>
                <w:rFonts w:ascii="Times New Roman" w:hAnsi="Times New Roman" w:eastAsia="宋体" w:cs="Times New Roman"/>
                <w:color w:val="000000" w:themeColor="text1"/>
                <w:kern w:val="0"/>
                <w:szCs w:val="21"/>
                <w14:textFill>
                  <w14:solidFill>
                    <w14:schemeClr w14:val="tx1"/>
                  </w14:solidFill>
                </w14:textFill>
              </w:rPr>
              <w:t>蒸馏装置测定水的沸点</w:t>
            </w:r>
            <w:r>
              <w:rPr>
                <w:rFonts w:hint="eastAsia" w:ascii="Times New Roman" w:hAnsi="Times New Roman" w:eastAsia="宋体" w:cs="Times New Roman"/>
                <w:color w:val="000000" w:themeColor="text1"/>
                <w:kern w:val="0"/>
                <w:szCs w:val="21"/>
                <w14:textFill>
                  <w14:solidFill>
                    <w14:schemeClr w14:val="tx1"/>
                  </w14:solidFill>
                </w14:textFill>
              </w:rPr>
              <w:t>的</w:t>
            </w:r>
            <w:r>
              <w:rPr>
                <w:rFonts w:ascii="Times New Roman" w:hAnsi="Times New Roman" w:eastAsia="宋体" w:cs="Times New Roman"/>
                <w:color w:val="000000" w:themeColor="text1"/>
                <w:kern w:val="0"/>
                <w:szCs w:val="21"/>
                <w14:textFill>
                  <w14:solidFill>
                    <w14:schemeClr w14:val="tx1"/>
                  </w14:solidFill>
                </w14:textFill>
              </w:rPr>
              <w:t>方法</w:t>
            </w:r>
            <w:r>
              <w:rPr>
                <w:rFonts w:ascii="Times New Roman" w:hAnsi="Times New Roman" w:eastAsia="宋体" w:cs="Times New Roman"/>
                <w:b/>
                <w:color w:val="000000" w:themeColor="text1"/>
                <w:kern w:val="0"/>
                <w:szCs w:val="21"/>
                <w14:textFill>
                  <w14:solidFill>
                    <w14:schemeClr w14:val="tx1"/>
                  </w14:solidFill>
                </w14:textFill>
              </w:rPr>
              <w:t>（</w:t>
            </w:r>
            <w:r>
              <w:rPr>
                <w:rFonts w:hint="eastAsia"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
                <w:color w:val="000000" w:themeColor="text1"/>
                <w:kern w:val="0"/>
                <w:szCs w:val="21"/>
                <w14:textFill>
                  <w14:solidFill>
                    <w14:schemeClr w14:val="tx1"/>
                  </w14:solidFill>
                </w14:textFill>
              </w:rPr>
              <w:t>）</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能复述有机实验规则、安全事故的预防及处理方法，能认出常见实验仪器，说明仪器的洗涤、干燥与加热方法</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黑体"/>
                <w:bCs/>
                <w:color w:val="000000" w:themeColor="text1"/>
                <w:sz w:val="22"/>
                <w:szCs w:val="21"/>
                <w14:textFill>
                  <w14:solidFill>
                    <w14:schemeClr w14:val="tx1"/>
                  </w14:solidFill>
                </w14:textFill>
              </w:rPr>
              <w:t>能说明预习报告、原始记录和实验报告的写法</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能画出装置图，重复实验步骤，进行结果报告和结果分析，撰写实验报告</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乙酰苯胺的制备与</w:t>
            </w:r>
            <w:r>
              <w:rPr>
                <w:rFonts w:ascii="Times New Roman" w:hAnsi="Times New Roman" w:eastAsia="宋体" w:cs="Times New Roman"/>
                <w:color w:val="000000" w:themeColor="text1"/>
                <w:kern w:val="0"/>
                <w:szCs w:val="21"/>
                <w14:textFill>
                  <w14:solidFill>
                    <w14:schemeClr w14:val="tx1"/>
                  </w14:solidFill>
                </w14:textFill>
              </w:rPr>
              <w:t>分馏</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能复述分馏的原理和意义，能理解由苯胺制备乙酰苯胺的原理和方法，初步学会实验装置设计的方法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必</w:t>
            </w:r>
            <w:r>
              <w:rPr>
                <w:rFonts w:hint="eastAsia" w:ascii="Times New Roman" w:hAnsi="Times New Roman" w:eastAsia="宋体" w:cs="Times New Roman"/>
                <w:color w:val="000000" w:themeColor="text1"/>
                <w:kern w:val="0"/>
                <w:szCs w:val="21"/>
                <w14:textFill>
                  <w14:solidFill>
                    <w14:schemeClr w14:val="tx1"/>
                  </w14:solidFill>
                </w14:textFill>
              </w:rPr>
              <w:t>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能识别分馏柱的种类，且能正确选用</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能找出制备乙酰苯胺的注意事项与成功关键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能正确装配实验装置，制备乙酰苯胺</w:t>
            </w:r>
            <w:r>
              <w:rPr>
                <w:rFonts w:hint="eastAsia" w:ascii="Times New Roman" w:hAnsi="Times New Roman" w:eastAsia="宋体" w:cs="Times New Roman"/>
                <w:b/>
                <w:color w:val="000000" w:themeColor="text1"/>
                <w:kern w:val="0"/>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能画出装置图，重复实验步骤，进行实验产率的计算、结果报告和结果分析，撰写实验报告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3</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重结晶提纯法（乙酰苯胺的纯化）</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能复述重结晶提纯法的原理和意义</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必做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学会重结晶提纯基本操作与方法，包括溶剂选择、样品溶解、脱色</w:t>
            </w:r>
            <w:r>
              <w:rPr>
                <w:rFonts w:hint="eastAsia" w:ascii="Times New Roman" w:hAnsi="Times New Roman" w:eastAsia="宋体" w:cs="黑体"/>
                <w:b/>
                <w:bCs/>
                <w:color w:val="000000" w:themeColor="text1"/>
                <w:szCs w:val="21"/>
                <w14:textFill>
                  <w14:solidFill>
                    <w14:schemeClr w14:val="tx1"/>
                  </w14:solidFill>
                </w14:textFill>
              </w:rPr>
              <w:t>、</w:t>
            </w:r>
            <w:r>
              <w:rPr>
                <w:rFonts w:hint="eastAsia" w:ascii="Times New Roman" w:hAnsi="宋体" w:eastAsia="宋体" w:cs="明黑等宽"/>
                <w:bCs/>
                <w:color w:val="000000" w:themeColor="text1"/>
                <w14:textFill>
                  <w14:solidFill>
                    <w14:schemeClr w14:val="tx1"/>
                  </w14:solidFill>
                </w14:textFill>
              </w:rPr>
              <w:t>热滤</w:t>
            </w:r>
            <w:r>
              <w:rPr>
                <w:rFonts w:hint="eastAsia" w:ascii="Times New Roman" w:hAnsi="Times New Roman" w:eastAsia="宋体" w:cs="黑体"/>
                <w:b/>
                <w:bCs/>
                <w:color w:val="000000" w:themeColor="text1"/>
                <w:szCs w:val="21"/>
                <w14:textFill>
                  <w14:solidFill>
                    <w14:schemeClr w14:val="tx1"/>
                  </w14:solidFill>
                </w14:textFill>
              </w:rPr>
              <w:t>、</w:t>
            </w:r>
            <w:r>
              <w:rPr>
                <w:rFonts w:hint="eastAsia" w:ascii="Times New Roman" w:hAnsi="Times New Roman" w:eastAsia="宋体" w:cs="黑体"/>
                <w:bCs/>
                <w:color w:val="000000" w:themeColor="text1"/>
                <w:szCs w:val="21"/>
                <w14:textFill>
                  <w14:solidFill>
                    <w14:schemeClr w14:val="tx1"/>
                  </w14:solidFill>
                </w14:textFill>
              </w:rPr>
              <w:t>结晶、</w:t>
            </w:r>
            <w:r>
              <w:rPr>
                <w:rFonts w:hint="eastAsia" w:ascii="Times New Roman" w:hAnsi="宋体" w:eastAsia="宋体" w:cs="明黑等宽"/>
                <w:bCs/>
                <w:color w:val="000000" w:themeColor="text1"/>
                <w14:textFill>
                  <w14:solidFill>
                    <w14:schemeClr w14:val="tx1"/>
                  </w14:solidFill>
                </w14:textFill>
              </w:rPr>
              <w:t>抽滤、干燥等</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能进行熔点测定，检验乙酰苯胺的纯度</w:t>
            </w:r>
            <w:r>
              <w:rPr>
                <w:rFonts w:hint="eastAsia" w:ascii="Times New Roman" w:hAnsi="宋体" w:eastAsia="宋体" w:cs="明黑等宽"/>
                <w:b/>
                <w:bCs/>
                <w:color w:val="000000" w:themeColor="text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能找出重结晶提纯法的注意事项与成功关键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进行回收率计算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4</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实验4：</w:t>
            </w:r>
            <w:r>
              <w:rPr>
                <w:rFonts w:hint="eastAsia" w:ascii="Times New Roman" w:hAnsi="宋体" w:eastAsia="宋体" w:cs="Times New Roman"/>
                <w:color w:val="000000" w:themeColor="text1"/>
                <w:szCs w:val="21"/>
                <w14:textFill>
                  <w14:solidFill>
                    <w14:schemeClr w14:val="tx1"/>
                  </w14:solidFill>
                </w14:textFill>
              </w:rPr>
              <w:t>水蒸气蒸馏与柠檬烯的提取</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能复述水蒸汽蒸馏的原理、意义及方法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巩固蒸馏、萃取、洗涤、干燥等基本操作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能安装水蒸气蒸馏装置，用水蒸气蒸馏法提取橙皮中的柠檬烯、并纯化产品，测定折光率、检验产品纯度</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5</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实验5：</w:t>
            </w:r>
            <w:r>
              <w:rPr>
                <w:rFonts w:hint="eastAsia" w:ascii="Times New Roman" w:hAnsi="Times New Roman" w:eastAsia="宋体" w:cs="Times New Roman"/>
                <w:color w:val="000000" w:themeColor="text1"/>
                <w:kern w:val="0"/>
                <w:szCs w:val="21"/>
                <w14:textFill>
                  <w14:solidFill>
                    <w14:schemeClr w14:val="tx1"/>
                  </w14:solidFill>
                </w14:textFill>
              </w:rPr>
              <w:t>乙酸乙酯的制备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能阐述酯化反应的原理与酯的制备方法，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学会分</w:t>
            </w:r>
            <w:r>
              <w:rPr>
                <w:rFonts w:ascii="Times New Roman" w:hAnsi="宋体" w:eastAsia="宋体" w:cs="明黑等宽"/>
                <w:bCs/>
                <w:color w:val="000000" w:themeColor="text1"/>
                <w14:textFill>
                  <w14:solidFill>
                    <w14:schemeClr w14:val="tx1"/>
                  </w14:solidFill>
                </w14:textFill>
              </w:rPr>
              <w:t>液漏斗的使用、</w:t>
            </w:r>
            <w:r>
              <w:rPr>
                <w:rFonts w:hint="eastAsia" w:ascii="Times New Roman" w:hAnsi="宋体" w:eastAsia="宋体" w:cs="明黑等宽"/>
                <w:bCs/>
                <w:color w:val="000000" w:themeColor="text1"/>
                <w14:textFill>
                  <w14:solidFill>
                    <w14:schemeClr w14:val="tx1"/>
                  </w14:solidFill>
                </w14:textFill>
              </w:rPr>
              <w:t>液体有机化合物的干燥、磁力搅拌器的使用，巩固蒸馏等基本操作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能安装装置，制备、纯化乙酸乙酯</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进行数据处理、产率计算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6</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实验6：</w:t>
            </w:r>
            <w:r>
              <w:rPr>
                <w:rFonts w:hint="eastAsia" w:ascii="Times New Roman" w:hAnsi="宋体" w:eastAsia="宋体" w:cs="Times New Roman"/>
                <w:color w:val="000000" w:themeColor="text1"/>
                <w:szCs w:val="21"/>
                <w14:textFill>
                  <w14:solidFill>
                    <w14:schemeClr w14:val="tx1"/>
                  </w14:solidFill>
                </w14:textFill>
              </w:rPr>
              <w:t>无水乙醚的制备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能阐述醇分子间脱水制备醚的反应原理、意义和方法，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宋体" w:eastAsia="宋体" w:cs="明黑等宽"/>
                <w:bCs/>
                <w:color w:val="000000" w:themeColor="text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学会低沸点液体有机物的蒸馏、分</w:t>
            </w:r>
            <w:r>
              <w:rPr>
                <w:rFonts w:ascii="Times New Roman" w:hAnsi="宋体" w:eastAsia="宋体" w:cs="明黑等宽"/>
                <w:bCs/>
                <w:color w:val="000000" w:themeColor="text1"/>
                <w14:textFill>
                  <w14:solidFill>
                    <w14:schemeClr w14:val="tx1"/>
                  </w14:solidFill>
                </w14:textFill>
              </w:rPr>
              <w:t>液漏斗的使用、</w:t>
            </w:r>
            <w:r>
              <w:rPr>
                <w:rFonts w:hint="eastAsia" w:ascii="Times New Roman" w:hAnsi="宋体" w:eastAsia="宋体" w:cs="明黑等宽"/>
                <w:bCs/>
                <w:color w:val="000000" w:themeColor="text1"/>
                <w14:textFill>
                  <w14:solidFill>
                    <w14:schemeClr w14:val="tx1"/>
                  </w14:solidFill>
                </w14:textFill>
              </w:rPr>
              <w:t>液体有机化合物的干燥、磁力搅拌器的使用等基本操作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能装配蒸馏滴加装置，加热制备、纯化无水乙醚</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7</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实验7：</w:t>
            </w:r>
            <w:r>
              <w:rPr>
                <w:rFonts w:hint="eastAsia" w:ascii="Times New Roman" w:hAnsi="宋体" w:eastAsia="宋体" w:cs="Times New Roman"/>
                <w:color w:val="000000" w:themeColor="text1"/>
                <w:szCs w:val="21"/>
                <w14:textFill>
                  <w14:solidFill>
                    <w14:schemeClr w14:val="tx1"/>
                  </w14:solidFill>
                </w14:textFill>
              </w:rPr>
              <w:t>正丁醚的制备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能阐述醇分子间脱水制醚的反应原理、意义和实验方法，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明确分水器的使用条件和使用方法，学会回流、磁力搅拌器的使用，巩固蒸馏、萃取、洗涤、干燥等操作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能正确安装装置，加热回流制备、纯化正丁醚，测定折光率、检验产品纯度</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进行数据处理、产率计算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8</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实验8：</w:t>
            </w:r>
            <w:r>
              <w:rPr>
                <w:rFonts w:hint="eastAsia" w:ascii="Times New Roman" w:hAnsi="宋体" w:eastAsia="宋体" w:cs="Times New Roman"/>
                <w:color w:val="000000" w:themeColor="text1"/>
                <w:szCs w:val="21"/>
                <w14:textFill>
                  <w14:solidFill>
                    <w14:schemeClr w14:val="tx1"/>
                  </w14:solidFill>
                </w14:textFill>
              </w:rPr>
              <w:t>从茶叶中提取咖啡因</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能复述从</w:t>
            </w:r>
            <w:r>
              <w:rPr>
                <w:rFonts w:hint="eastAsia" w:ascii="Times New Roman" w:hAnsi="宋体" w:eastAsia="宋体" w:cs="Times New Roman"/>
                <w:color w:val="000000" w:themeColor="text1"/>
                <w:szCs w:val="21"/>
                <w14:textFill>
                  <w14:solidFill>
                    <w14:schemeClr w14:val="tx1"/>
                  </w14:solidFill>
                </w14:textFill>
              </w:rPr>
              <w:t>茶叶中提取咖啡因的实验原理和方法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学会液</w:t>
            </w:r>
            <w:r>
              <w:rPr>
                <w:rFonts w:ascii="Times New Roman" w:hAnsi="宋体" w:eastAsia="宋体" w:cs="明黑等宽"/>
                <w:bCs/>
                <w:color w:val="000000" w:themeColor="text1"/>
                <w14:textFill>
                  <w14:solidFill>
                    <w14:schemeClr w14:val="tx1"/>
                  </w14:solidFill>
                </w14:textFill>
              </w:rPr>
              <w:t>-</w:t>
            </w:r>
            <w:r>
              <w:rPr>
                <w:rFonts w:hint="eastAsia" w:ascii="Times New Roman" w:hAnsi="宋体" w:eastAsia="宋体" w:cs="明黑等宽"/>
                <w:bCs/>
                <w:color w:val="000000" w:themeColor="text1"/>
                <w14:textFill>
                  <w14:solidFill>
                    <w14:schemeClr w14:val="tx1"/>
                  </w14:solidFill>
                </w14:textFill>
              </w:rPr>
              <w:t>固萃取、索氏提取器的使用和升华等基本操作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能安装装置，提取、纯化</w:t>
            </w:r>
            <w:r>
              <w:rPr>
                <w:rFonts w:hint="eastAsia" w:ascii="Times New Roman" w:hAnsi="宋体" w:eastAsia="宋体" w:cs="Times New Roman"/>
                <w:color w:val="000000" w:themeColor="text1"/>
                <w:szCs w:val="21"/>
                <w14:textFill>
                  <w14:solidFill>
                    <w14:schemeClr w14:val="tx1"/>
                  </w14:solidFill>
                </w14:textFill>
              </w:rPr>
              <w:t>咖啡因</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bl>
    <w:p>
      <w:pPr>
        <w:widowControl/>
        <w:spacing w:before="120"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方正小标宋_GBK" w:eastAsia="方正小标宋_GBK" w:cs="方正小标宋_GBK"/>
          <w:b/>
          <w:color w:val="000000" w:themeColor="text1"/>
          <w14:textFill>
            <w14:solidFill>
              <w14:schemeClr w14:val="tx1"/>
            </w14:solidFill>
          </w14:textFill>
        </w:rPr>
        <w:t>说明：本课程共计</w:t>
      </w:r>
      <w:r>
        <w:rPr>
          <w:rFonts w:ascii="方正小标宋_GBK" w:eastAsia="方正小标宋_GBK" w:cs="方正小标宋_GBK"/>
          <w:b/>
          <w:color w:val="000000" w:themeColor="text1"/>
          <w14:textFill>
            <w14:solidFill>
              <w14:schemeClr w14:val="tx1"/>
            </w14:solidFill>
          </w14:textFill>
        </w:rPr>
        <w:t>24</w:t>
      </w:r>
      <w:r>
        <w:rPr>
          <w:rFonts w:hint="eastAsia" w:ascii="方正小标宋_GBK" w:eastAsia="方正小标宋_GBK" w:cs="方正小标宋_GBK"/>
          <w:b/>
          <w:color w:val="000000" w:themeColor="text1"/>
          <w14:textFill>
            <w14:solidFill>
              <w14:schemeClr w14:val="tx1"/>
            </w14:solidFill>
          </w14:textFill>
        </w:rPr>
        <w:t>学时，必做实验共</w:t>
      </w:r>
      <w:r>
        <w:rPr>
          <w:rFonts w:ascii="方正小标宋_GBK" w:eastAsia="方正小标宋_GBK" w:cs="方正小标宋_GBK"/>
          <w:b/>
          <w:color w:val="000000" w:themeColor="text1"/>
          <w14:textFill>
            <w14:solidFill>
              <w14:schemeClr w14:val="tx1"/>
            </w14:solidFill>
          </w14:textFill>
        </w:rPr>
        <w:t>12</w:t>
      </w:r>
      <w:r>
        <w:rPr>
          <w:rFonts w:hint="eastAsia" w:ascii="方正小标宋_GBK" w:eastAsia="方正小标宋_GBK" w:cs="方正小标宋_GBK"/>
          <w:b/>
          <w:color w:val="000000" w:themeColor="text1"/>
          <w14:textFill>
            <w14:solidFill>
              <w14:schemeClr w14:val="tx1"/>
            </w14:solidFill>
          </w14:textFill>
        </w:rPr>
        <w:t>学时，还需在上述范围内选做</w:t>
      </w:r>
      <w:r>
        <w:rPr>
          <w:rFonts w:ascii="方正小标宋_GBK" w:eastAsia="方正小标宋_GBK" w:cs="方正小标宋_GBK"/>
          <w:b/>
          <w:color w:val="000000" w:themeColor="text1"/>
          <w14:textFill>
            <w14:solidFill>
              <w14:schemeClr w14:val="tx1"/>
            </w14:solidFill>
          </w14:textFill>
        </w:rPr>
        <w:t>12</w:t>
      </w:r>
      <w:r>
        <w:rPr>
          <w:rFonts w:hint="eastAsia" w:ascii="方正小标宋_GBK" w:eastAsia="方正小标宋_GBK" w:cs="方正小标宋_GBK"/>
          <w:b/>
          <w:color w:val="000000" w:themeColor="text1"/>
          <w14:textFill>
            <w14:solidFill>
              <w14:schemeClr w14:val="tx1"/>
            </w14:solidFill>
          </w14:textFill>
        </w:rPr>
        <w:t>学时实验。</w:t>
      </w:r>
    </w:p>
    <w:p>
      <w:pPr>
        <w:rPr>
          <w:rFonts w:ascii="Times New Roman" w:hAnsi="Times New Roman" w:cs="Times New Roman"/>
        </w:rPr>
        <w:sectPr>
          <w:pgSz w:w="16838" w:h="11906" w:orient="landscape"/>
          <w:pgMar w:top="1417" w:right="1417" w:bottom="1417" w:left="1417" w:header="851" w:footer="992" w:gutter="0"/>
          <w:cols w:space="425" w:num="1"/>
          <w:docGrid w:linePitch="312" w:charSpace="0"/>
        </w:sect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四、</w:t>
      </w:r>
      <w:r>
        <w:rPr>
          <w:rFonts w:ascii="Times New Roman" w:hAnsi="Times New Roman" w:eastAsia="黑体" w:cs="Times New Roman"/>
          <w:kern w:val="0"/>
        </w:rPr>
        <w:t>课程考核</w:t>
      </w:r>
    </w:p>
    <w:p>
      <w:pPr>
        <w:kinsoku w:val="0"/>
        <w:overflowPunct w:val="0"/>
        <w:autoSpaceDE w:val="0"/>
        <w:autoSpaceDN w:val="0"/>
        <w:adjustRightInd w:val="0"/>
        <w:spacing w:before="168" w:line="420" w:lineRule="exact"/>
        <w:ind w:right="737" w:firstLine="482" w:firstLineChars="200"/>
        <w:rPr>
          <w:rFonts w:ascii="Times" w:hAnsi="Times" w:eastAsia="宋体" w:cs="Times"/>
          <w:color w:val="FF0000"/>
          <w:sz w:val="24"/>
          <w:szCs w:val="21"/>
        </w:rPr>
      </w:pPr>
      <w:r>
        <w:rPr>
          <w:rFonts w:hint="eastAsia" w:ascii="黑体" w:hAnsi="黑体" w:eastAsia="黑体" w:cs="黑体"/>
          <w:b/>
          <w:sz w:val="24"/>
          <w:szCs w:val="24"/>
        </w:rPr>
        <w:t>（一）考核内容与考核方式</w:t>
      </w:r>
    </w:p>
    <w:p>
      <w:pPr>
        <w:pStyle w:val="4"/>
        <w:kinsoku w:val="0"/>
        <w:overflowPunct w:val="0"/>
        <w:spacing w:before="66"/>
        <w:jc w:val="center"/>
        <w:rPr>
          <w:rFonts w:ascii="Times New Roman" w:cs="Times New Roman"/>
          <w:b/>
          <w:sz w:val="21"/>
          <w:szCs w:val="21"/>
        </w:rPr>
      </w:pPr>
    </w:p>
    <w:p>
      <w:pPr>
        <w:pStyle w:val="4"/>
        <w:kinsoku w:val="0"/>
        <w:overflowPunct w:val="0"/>
        <w:spacing w:before="66"/>
        <w:jc w:val="center"/>
        <w:rPr>
          <w:rFonts w:ascii="Times New Roman" w:cs="Times New Roman"/>
          <w:b/>
          <w:sz w:val="21"/>
          <w:szCs w:val="21"/>
        </w:rPr>
      </w:pPr>
      <w:r>
        <w:rPr>
          <w:rFonts w:hint="eastAsia" w:ascii="Times New Roman" w:cs="Times New Roman"/>
          <w:b/>
          <w:sz w:val="21"/>
          <w:szCs w:val="21"/>
        </w:rPr>
        <w:t>表4-</w:t>
      </w:r>
      <w:r>
        <w:rPr>
          <w:rFonts w:ascii="Times New Roman" w:cs="Times New Roman"/>
          <w:b/>
          <w:sz w:val="21"/>
          <w:szCs w:val="21"/>
        </w:rPr>
        <w:t>1</w:t>
      </w:r>
      <w:r>
        <w:rPr>
          <w:rFonts w:hint="eastAsia" w:ascii="Times New Roman" w:cs="Times New Roman"/>
          <w:b/>
          <w:sz w:val="21"/>
          <w:szCs w:val="21"/>
        </w:rPr>
        <w:t xml:space="preserve"> </w:t>
      </w:r>
      <w:r>
        <w:rPr>
          <w:rFonts w:ascii="Times New Roman" w:cs="Times New Roman"/>
          <w:b/>
          <w:sz w:val="21"/>
          <w:szCs w:val="21"/>
        </w:rPr>
        <w:t xml:space="preserve"> </w:t>
      </w:r>
      <w:r>
        <w:rPr>
          <w:rFonts w:hint="eastAsia" w:ascii="Times New Roman" w:cs="Times New Roman"/>
          <w:b/>
          <w:sz w:val="21"/>
          <w:szCs w:val="21"/>
        </w:rPr>
        <w:t>课程目标、考核内容与考核方式对应关系</w:t>
      </w:r>
    </w:p>
    <w:tbl>
      <w:tblPr>
        <w:tblStyle w:val="10"/>
        <w:tblW w:w="9356" w:type="dxa"/>
        <w:tblInd w:w="-147" w:type="dxa"/>
        <w:tblLayout w:type="fixed"/>
        <w:tblCellMar>
          <w:top w:w="0" w:type="dxa"/>
          <w:left w:w="0" w:type="dxa"/>
          <w:bottom w:w="0" w:type="dxa"/>
          <w:right w:w="0" w:type="dxa"/>
        </w:tblCellMar>
      </w:tblPr>
      <w:tblGrid>
        <w:gridCol w:w="1006"/>
        <w:gridCol w:w="4249"/>
        <w:gridCol w:w="1985"/>
        <w:gridCol w:w="850"/>
        <w:gridCol w:w="1266"/>
      </w:tblGrid>
      <w:tr>
        <w:tblPrEx>
          <w:tblCellMar>
            <w:top w:w="0" w:type="dxa"/>
            <w:left w:w="0" w:type="dxa"/>
            <w:bottom w:w="0" w:type="dxa"/>
            <w:right w:w="0" w:type="dxa"/>
          </w:tblCellMar>
        </w:tblPrEx>
        <w:trPr>
          <w:trHeight w:val="623"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课程目标</w:t>
            </w:r>
          </w:p>
        </w:tc>
        <w:tc>
          <w:tcPr>
            <w:tcW w:w="4249"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考核内容</w:t>
            </w:r>
          </w:p>
        </w:tc>
        <w:tc>
          <w:tcPr>
            <w:tcW w:w="1985" w:type="dxa"/>
            <w:tcBorders>
              <w:top w:val="single" w:color="000000" w:sz="4" w:space="0"/>
              <w:left w:val="single" w:color="000000" w:sz="4" w:space="0"/>
              <w:bottom w:val="single" w:color="auto" w:sz="4" w:space="0"/>
              <w:right w:val="single" w:color="000000" w:sz="4" w:space="0"/>
            </w:tcBorders>
            <w:vAlign w:val="center"/>
          </w:tcPr>
          <w:p>
            <w:pPr>
              <w:pStyle w:val="24"/>
              <w:kinsoku w:val="0"/>
              <w:overflowPunct w:val="0"/>
              <w:spacing w:before="15" w:line="400" w:lineRule="exact"/>
              <w:ind w:left="129"/>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所属</w:t>
            </w:r>
          </w:p>
          <w:p>
            <w:pPr>
              <w:pStyle w:val="24"/>
              <w:kinsoku w:val="0"/>
              <w:overflowPunct w:val="0"/>
              <w:spacing w:before="30" w:line="400" w:lineRule="exact"/>
              <w:ind w:left="129"/>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学习项目</w:t>
            </w:r>
          </w:p>
        </w:tc>
        <w:tc>
          <w:tcPr>
            <w:tcW w:w="850" w:type="dxa"/>
            <w:tcBorders>
              <w:top w:val="single" w:color="000000" w:sz="4" w:space="0"/>
              <w:left w:val="single" w:color="000000" w:sz="4" w:space="0"/>
              <w:bottom w:val="single" w:color="auto" w:sz="4" w:space="0"/>
              <w:right w:val="single" w:color="000000" w:sz="4" w:space="0"/>
            </w:tcBorders>
            <w:vAlign w:val="center"/>
          </w:tcPr>
          <w:p>
            <w:pPr>
              <w:pStyle w:val="24"/>
              <w:kinsoku w:val="0"/>
              <w:overflowPunct w:val="0"/>
              <w:spacing w:before="171" w:line="400" w:lineRule="exact"/>
              <w:ind w:left="185" w:right="177"/>
              <w:jc w:val="both"/>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考核占比</w:t>
            </w: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ind w:left="201"/>
              <w:jc w:val="both"/>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考核方式</w:t>
            </w:r>
          </w:p>
        </w:tc>
      </w:tr>
      <w:tr>
        <w:tblPrEx>
          <w:tblCellMar>
            <w:top w:w="0" w:type="dxa"/>
            <w:left w:w="0" w:type="dxa"/>
            <w:bottom w:w="0" w:type="dxa"/>
            <w:right w:w="0" w:type="dxa"/>
          </w:tblCellMar>
        </w:tblPrEx>
        <w:trPr>
          <w:trHeight w:val="312"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ind w:left="242" w:right="98" w:hanging="132"/>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课程目标 1</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3"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ascii="Times" w:hAnsi="Times" w:cs="Times"/>
                <w:color w:val="000000" w:themeColor="text1"/>
                <w:sz w:val="22"/>
                <w:szCs w:val="21"/>
                <w14:textFill>
                  <w14:solidFill>
                    <w14:schemeClr w14:val="tx1"/>
                  </w14:solidFill>
                </w14:textFill>
              </w:rPr>
              <w:t xml:space="preserve"> </w:t>
            </w:r>
            <w:r>
              <w:rPr>
                <w:color w:val="000000" w:themeColor="text1"/>
                <w:sz w:val="21"/>
                <w:szCs w:val="21"/>
                <w14:textFill>
                  <w14:solidFill>
                    <w14:schemeClr w14:val="tx1"/>
                  </w14:solidFill>
                </w14:textFill>
              </w:rPr>
              <w:t>有机化学实验一般知识的领会情况</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3"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w:t>
            </w:r>
          </w:p>
        </w:tc>
        <w:tc>
          <w:tcPr>
            <w:tcW w:w="126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1.网络学习</w:t>
            </w:r>
          </w:p>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2.平时</w:t>
            </w:r>
            <w:r>
              <w:rPr>
                <w:rFonts w:hint="default" w:ascii="Times New Roman" w:cs="Times New Roman"/>
                <w:color w:val="000000" w:themeColor="text1"/>
                <w:sz w:val="22"/>
                <w:szCs w:val="22"/>
                <w14:textFill>
                  <w14:solidFill>
                    <w14:schemeClr w14:val="tx1"/>
                  </w14:solidFill>
                </w14:textFill>
              </w:rPr>
              <w:t>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ascii="Times" w:hAnsi="Times" w:cs="Times"/>
                <w:color w:val="000000" w:themeColor="text1"/>
                <w:sz w:val="22"/>
                <w:szCs w:val="21"/>
                <w14:textFill>
                  <w14:solidFill>
                    <w14:schemeClr w14:val="tx1"/>
                  </w14:solidFill>
                </w14:textFill>
              </w:rPr>
              <w:t xml:space="preserve"> </w:t>
            </w:r>
            <w:r>
              <w:rPr>
                <w:color w:val="000000" w:themeColor="text1"/>
                <w:sz w:val="21"/>
                <w:szCs w:val="21"/>
                <w14:textFill>
                  <w14:solidFill>
                    <w14:schemeClr w14:val="tx1"/>
                  </w14:solidFill>
                </w14:textFill>
              </w:rPr>
              <w:t>机化学实验的基本操作技能水平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3.有机化合物制备原理与方法的把握情况</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、5、6、7</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4.有机化合物的分离与提纯方法领悟情况及操作技能水平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5.纯度检验的方法领悟情况及操作技能水平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r>
              <w:rPr>
                <w:rFonts w:hint="default" w:ascii="Times New Roman" w:cs="Times New Roman"/>
                <w:color w:val="000000" w:themeColor="text1"/>
                <w:sz w:val="22"/>
                <w:szCs w:val="22"/>
                <w14:textFill>
                  <w14:solidFill>
                    <w14:schemeClr w14:val="tx1"/>
                  </w14:solidFill>
                </w14:textFill>
              </w:rPr>
              <w:t>3</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6.天然产物的提取方法领会情况及操作技能水平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7.最新的有机化学实验实施方法、实验技术和发展趋势的陈述情况</w:t>
            </w:r>
          </w:p>
        </w:tc>
        <w:tc>
          <w:tcPr>
            <w:tcW w:w="1985" w:type="dxa"/>
            <w:tcBorders>
              <w:top w:val="single" w:color="000000" w:sz="4" w:space="0"/>
              <w:left w:val="single" w:color="000000" w:sz="4" w:space="0"/>
              <w:bottom w:val="single" w:color="auto"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r>
              <w:rPr>
                <w:rFonts w:hint="default" w:ascii="Times New Roman" w:cs="Times New Roman"/>
                <w:color w:val="000000" w:themeColor="text1"/>
                <w:sz w:val="22"/>
                <w:szCs w:val="22"/>
                <w14:textFill>
                  <w14:solidFill>
                    <w14:schemeClr w14:val="tx1"/>
                  </w14:solidFill>
                </w14:textFill>
              </w:rPr>
              <w:t>4</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ind w:left="242" w:right="98" w:hanging="132"/>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课程目标 2</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2"/>
                <w:szCs w:val="21"/>
                <w14:textFill>
                  <w14:solidFill>
                    <w14:schemeClr w14:val="tx1"/>
                  </w14:solidFill>
                </w14:textFill>
              </w:rPr>
              <w:t>正确</w:t>
            </w:r>
            <w:r>
              <w:rPr>
                <w:color w:val="000000" w:themeColor="text1"/>
                <w:sz w:val="21"/>
                <w:szCs w:val="21"/>
                <w14:textFill>
                  <w14:solidFill>
                    <w14:schemeClr w14:val="tx1"/>
                  </w14:solidFill>
                </w14:textFill>
              </w:rPr>
              <w:t>观察实验现象的能力水平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auto" w:sz="4" w:space="0"/>
              <w:left w:val="single" w:color="000000" w:sz="4" w:space="0"/>
              <w:right w:val="single" w:color="000000" w:sz="4" w:space="0"/>
            </w:tcBorders>
            <w:vAlign w:val="center"/>
          </w:tcPr>
          <w:p>
            <w:pPr>
              <w:pStyle w:val="24"/>
              <w:kinsoku w:val="0"/>
              <w:overflowPunct w:val="0"/>
              <w:spacing w:before="23"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20%</w:t>
            </w:r>
          </w:p>
        </w:tc>
        <w:tc>
          <w:tcPr>
            <w:tcW w:w="126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平时实验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2.查阅化学手册的能力水平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3.运用有机化学实验知识、思想与方法分析有机化学相关实际问题，设计切实可行的解决方案的能力水平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auto" w:sz="4" w:space="0"/>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r>
              <w:rPr>
                <w:color w:val="000000" w:themeColor="text1"/>
                <w:szCs w:val="21"/>
                <w14:textFill>
                  <w14:solidFill>
                    <w14:schemeClr w14:val="tx1"/>
                  </w14:solidFill>
                </w14:textFill>
              </w:rPr>
              <w:t>课程</w:t>
            </w:r>
            <w:r>
              <w:rPr>
                <w:rFonts w:ascii="Times New Roman" w:hAnsi="Times New Roman" w:cs="Times New Roman"/>
                <w:color w:val="000000" w:themeColor="text1"/>
                <w:szCs w:val="21"/>
                <w14:textFill>
                  <w14:solidFill>
                    <w14:schemeClr w14:val="tx1"/>
                  </w14:solidFill>
                </w14:textFill>
              </w:rPr>
              <w:t>目标 3</w:t>
            </w:r>
          </w:p>
        </w:tc>
        <w:tc>
          <w:tcPr>
            <w:tcW w:w="4249" w:type="dxa"/>
            <w:tcBorders>
              <w:top w:val="single" w:color="auto"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default"/>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利用有机化学实验操作技能进行研究的</w:t>
            </w:r>
            <w:r>
              <w:rPr>
                <w:rFonts w:hint="default"/>
                <w:color w:val="000000" w:themeColor="text1"/>
                <w:sz w:val="21"/>
                <w:szCs w:val="21"/>
                <w14:textFill>
                  <w14:solidFill>
                    <w14:schemeClr w14:val="tx1"/>
                  </w14:solidFill>
                </w14:textFill>
              </w:rPr>
              <w:t>能力</w:t>
            </w:r>
            <w:r>
              <w:rPr>
                <w:color w:val="000000" w:themeColor="text1"/>
                <w:sz w:val="21"/>
                <w:szCs w:val="21"/>
                <w14:textFill>
                  <w14:solidFill>
                    <w14:schemeClr w14:val="tx1"/>
                  </w14:solidFill>
                </w14:textFill>
              </w:rPr>
              <w:t>水</w:t>
            </w:r>
            <w:r>
              <w:rPr>
                <w:rFonts w:hint="default"/>
                <w:color w:val="000000" w:themeColor="text1"/>
                <w:sz w:val="21"/>
                <w:szCs w:val="21"/>
                <w14:textFill>
                  <w14:solidFill>
                    <w14:schemeClr w14:val="tx1"/>
                  </w14:solidFill>
                </w14:textFill>
              </w:rPr>
              <w:t>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25%</w:t>
            </w:r>
          </w:p>
        </w:tc>
        <w:tc>
          <w:tcPr>
            <w:tcW w:w="126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平时实验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.处理实验数据的能力水平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.分析实验结果的能力水平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.描绘仪器装置简图的能力水平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.撰写实验报告的能力水平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.解决实际问题的能力水平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472"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ind w:right="98"/>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课程目标 </w:t>
            </w:r>
            <w:r>
              <w:rPr>
                <w:rFonts w:hint="default"/>
                <w:color w:val="000000" w:themeColor="text1"/>
                <w:sz w:val="21"/>
                <w:szCs w:val="21"/>
                <w14:textFill>
                  <w14:solidFill>
                    <w14:schemeClr w14:val="tx1"/>
                  </w14:solidFill>
                </w14:textFill>
              </w:rPr>
              <w:t>4</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1.自主学习能力水平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5"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w:t>
            </w:r>
          </w:p>
        </w:tc>
        <w:tc>
          <w:tcPr>
            <w:tcW w:w="126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1.网络学习</w:t>
            </w:r>
          </w:p>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2.平时实验</w:t>
            </w:r>
          </w:p>
          <w:p>
            <w:pPr>
              <w:pStyle w:val="24"/>
              <w:kinsoku w:val="0"/>
              <w:overflowPunct w:val="0"/>
              <w:spacing w:line="400" w:lineRule="exact"/>
              <w:rPr>
                <w:rFonts w:hint="default" w:ascii="Times New Roman" w:cs="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3"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.反思、改进实验操作的能力水平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663"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15" w:line="400" w:lineRule="exact"/>
              <w:jc w:val="center"/>
              <w:rPr>
                <w:rFonts w:hint="default" w:ascii="方正小标宋_GBK" w:eastAsia="方正小标宋_GBK" w:cs="方正小标宋_GBK"/>
                <w:color w:val="000000" w:themeColor="text1"/>
                <w:sz w:val="19"/>
                <w:szCs w:val="19"/>
                <w14:textFill>
                  <w14:solidFill>
                    <w14:schemeClr w14:val="tx1"/>
                  </w14:solidFill>
                </w14:textFill>
              </w:rPr>
            </w:pPr>
            <w:r>
              <w:rPr>
                <w:color w:val="000000" w:themeColor="text1"/>
                <w:sz w:val="21"/>
                <w:szCs w:val="21"/>
                <w14:textFill>
                  <w14:solidFill>
                    <w14:schemeClr w14:val="tx1"/>
                  </w14:solidFill>
                </w14:textFill>
              </w:rPr>
              <w:t>课程目标 5</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1.是否具有良好的实验习惯、高度的社会责任感</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w:t>
            </w:r>
          </w:p>
        </w:tc>
        <w:tc>
          <w:tcPr>
            <w:tcW w:w="1266" w:type="dxa"/>
            <w:vMerge w:val="restart"/>
            <w:tcBorders>
              <w:top w:val="single" w:color="000000" w:sz="4" w:space="0"/>
              <w:left w:val="single" w:color="000000" w:sz="4" w:space="0"/>
              <w:right w:val="single" w:color="000000" w:sz="4" w:space="0"/>
            </w:tcBorders>
            <w:vAlign w:val="center"/>
          </w:tcPr>
          <w:p>
            <w:pPr>
              <w:pStyle w:val="24"/>
              <w:spacing w:line="400" w:lineRule="exact"/>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素质考核</w:t>
            </w:r>
          </w:p>
        </w:tc>
      </w:tr>
      <w:tr>
        <w:tblPrEx>
          <w:tblCellMar>
            <w:top w:w="0" w:type="dxa"/>
            <w:left w:w="0" w:type="dxa"/>
            <w:bottom w:w="0" w:type="dxa"/>
            <w:right w:w="0" w:type="dxa"/>
          </w:tblCellMar>
        </w:tblPrEx>
        <w:trPr>
          <w:trHeight w:val="546" w:hRule="atLeast"/>
        </w:trPr>
        <w:tc>
          <w:tcPr>
            <w:tcW w:w="1006" w:type="dxa"/>
            <w:vMerge w:val="continue"/>
            <w:tcBorders>
              <w:left w:val="single" w:color="000000" w:sz="4" w:space="0"/>
              <w:right w:val="single" w:color="000000" w:sz="4" w:space="0"/>
            </w:tcBorders>
            <w:vAlign w:val="center"/>
          </w:tcPr>
          <w:p>
            <w:pPr>
              <w:pStyle w:val="24"/>
              <w:kinsoku w:val="0"/>
              <w:overflowPunct w:val="0"/>
              <w:spacing w:before="15" w:line="400" w:lineRule="exact"/>
              <w:jc w:val="center"/>
              <w:rPr>
                <w:rFonts w:hint="default"/>
                <w:color w:val="000000" w:themeColor="text1"/>
                <w:sz w:val="21"/>
                <w:szCs w:val="21"/>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default"/>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是否具有完全与环保意识</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pStyle w:val="24"/>
              <w:kinsoku w:val="0"/>
              <w:overflowPunct w:val="0"/>
              <w:spacing w:line="400" w:lineRule="exact"/>
              <w:rPr>
                <w:rFonts w:hint="default" w:ascii="Times New Roman" w:cs="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方正小标宋_GBK" w:eastAsia="方正小标宋_GBK" w:cs="方正小标宋_GBK"/>
                <w:color w:val="000000" w:themeColor="text1"/>
                <w:sz w:val="19"/>
                <w:szCs w:val="19"/>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.是否具有严谨认真、实事求是、积极进取、崇尚科学、探究科学的科学态度</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pStyle w:val="4"/>
        <w:kinsoku w:val="0"/>
        <w:overflowPunct w:val="0"/>
        <w:spacing w:before="66"/>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4-2 </w:t>
      </w:r>
      <w:r>
        <w:rPr>
          <w:rFonts w:hint="eastAsia" w:ascii="Times New Roman" w:cs="Times New Roman"/>
          <w:b/>
          <w:sz w:val="21"/>
          <w:szCs w:val="21"/>
        </w:rPr>
        <w:t>课程目标与考核方式矩阵关系</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70"/>
        <w:gridCol w:w="1985"/>
        <w:gridCol w:w="217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0" w:type="dxa"/>
            <w:vMerge w:val="restart"/>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w:t>
            </w:r>
          </w:p>
          <w:p>
            <w:pPr>
              <w:pStyle w:val="24"/>
              <w:kinsoku w:val="0"/>
              <w:overflowPunct w:val="0"/>
              <w:spacing w:before="15"/>
              <w:jc w:val="center"/>
              <w:rPr>
                <w:rFonts w:ascii="Times New Roman" w:cs="Times New Roman"/>
                <w:sz w:val="21"/>
                <w:szCs w:val="21"/>
              </w:rPr>
            </w:pPr>
            <w:r>
              <w:rPr>
                <w:rFonts w:ascii="Times New Roman" w:cs="Times New Roman"/>
                <w:sz w:val="21"/>
                <w:szCs w:val="21"/>
              </w:rPr>
              <w:t>目标</w:t>
            </w:r>
          </w:p>
        </w:tc>
        <w:tc>
          <w:tcPr>
            <w:tcW w:w="5933" w:type="dxa"/>
            <w:gridSpan w:val="3"/>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考核方式</w:t>
            </w:r>
          </w:p>
        </w:tc>
        <w:tc>
          <w:tcPr>
            <w:tcW w:w="2608" w:type="dxa"/>
            <w:vMerge w:val="restart"/>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vMerge w:val="continue"/>
            <w:vAlign w:val="center"/>
          </w:tcPr>
          <w:p>
            <w:pPr>
              <w:pStyle w:val="24"/>
              <w:kinsoku w:val="0"/>
              <w:overflowPunct w:val="0"/>
              <w:spacing w:before="15"/>
              <w:jc w:val="center"/>
              <w:rPr>
                <w:rFonts w:ascii="Times New Roman" w:cs="Times New Roman"/>
                <w:sz w:val="21"/>
                <w:szCs w:val="21"/>
              </w:rPr>
            </w:pP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网络学习成绩比例20%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平时实验成绩比例70%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素质考核成绩比例10%</w:t>
            </w:r>
          </w:p>
        </w:tc>
        <w:tc>
          <w:tcPr>
            <w:tcW w:w="2608" w:type="dxa"/>
            <w:vMerge w:val="continue"/>
            <w:vAlign w:val="center"/>
          </w:tcPr>
          <w:p>
            <w:pPr>
              <w:pStyle w:val="24"/>
              <w:kinsoku w:val="0"/>
              <w:overflowPunct w:val="0"/>
              <w:spacing w:before="15"/>
              <w:jc w:val="center"/>
              <w:rPr>
                <w:rFonts w:asci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课程目标1</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7</w:t>
            </w: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35</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课程目标2</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2</w:t>
            </w:r>
            <w:r>
              <w:rPr>
                <w:rFonts w:ascii="Times New Roman" w:cs="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课程目标3</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35</w:t>
            </w:r>
            <w:r>
              <w:rPr>
                <w:rFonts w:ascii="Times New Roman" w:cs="Times New Roman"/>
                <w:color w:val="000000"/>
                <w:sz w:val="21"/>
                <w:szCs w:val="21"/>
              </w:rPr>
              <w:t>%</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25</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课程目标4</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5</w:t>
            </w:r>
            <w:r>
              <w:rPr>
                <w:rFonts w:ascii="Times New Roman" w:cs="Times New Roman"/>
                <w:color w:val="000000"/>
                <w:sz w:val="21"/>
                <w:szCs w:val="21"/>
              </w:rPr>
              <w:t>%</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10</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w:t>
            </w:r>
            <w:r>
              <w:rPr>
                <w:rFonts w:hint="default" w:ascii="Times New Roman" w:cs="Times New Roman"/>
                <w:sz w:val="21"/>
                <w:szCs w:val="21"/>
              </w:rPr>
              <w:t>5</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100%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1</w:t>
            </w:r>
            <w:r>
              <w:rPr>
                <w:rFonts w:hint="default" w:ascii="Times New Roman" w:cs="Times New Roman"/>
                <w:color w:val="000000"/>
                <w:sz w:val="21"/>
                <w:szCs w:val="21"/>
              </w:rPr>
              <w:t>0</w:t>
            </w:r>
            <w:r>
              <w:rPr>
                <w:rFonts w:ascii="Times New Roman" w:cs="Times New Roman"/>
                <w:color w:val="000000"/>
                <w:sz w:val="21"/>
                <w:szCs w:val="21"/>
              </w:rPr>
              <w:t>%</w:t>
            </w: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kinsoku w:val="0"/>
        <w:overflowPunct w:val="0"/>
        <w:autoSpaceDE w:val="0"/>
        <w:autoSpaceDN w:val="0"/>
        <w:adjustRightInd w:val="0"/>
        <w:spacing w:before="8"/>
        <w:ind w:firstLine="241" w:firstLineChars="100"/>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（二）成绩评定</w:t>
      </w:r>
    </w:p>
    <w:p>
      <w:pPr>
        <w:snapToGrid w:val="0"/>
        <w:spacing w:line="400" w:lineRule="exact"/>
        <w:ind w:firstLine="482"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1.平时成绩评定</w:t>
      </w:r>
    </w:p>
    <w:p>
      <w:pPr>
        <w:snapToGrid w:val="0"/>
        <w:spacing w:line="400" w:lineRule="exact"/>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平时成绩（100%）=网络学习（20%）+平时实验（70%）+素质考核（10%）</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（1）网络学习（20%）：</w:t>
      </w:r>
      <w:r>
        <w:rPr>
          <w:rFonts w:hint="default" w:ascii="Times New Roman" w:hAnsi="Times New Roman" w:cs="Times New Roman"/>
          <w:color w:val="000000" w:themeColor="text1"/>
          <w:sz w:val="24"/>
          <w:szCs w:val="24"/>
          <w14:textFill>
            <w14:solidFill>
              <w14:schemeClr w14:val="tx1"/>
            </w14:solidFill>
          </w14:textFill>
        </w:rPr>
        <w:t>包括学生课前完成网络学习平台任务点的情况、测验情况和章节学习次数等。</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（2）平时实验（70%）：</w:t>
      </w:r>
      <w:r>
        <w:rPr>
          <w:rFonts w:hint="default" w:ascii="Times New Roman" w:hAnsi="Times New Roman" w:cs="Times New Roman"/>
          <w:color w:val="000000" w:themeColor="text1"/>
          <w:sz w:val="24"/>
          <w:szCs w:val="24"/>
          <w14:textFill>
            <w14:solidFill>
              <w14:schemeClr w14:val="tx1"/>
            </w14:solidFill>
          </w14:textFill>
        </w:rPr>
        <w:t>各实验项目平时成绩总和/项目数。</w:t>
      </w:r>
    </w:p>
    <w:p>
      <w:pPr>
        <w:snapToGrid w:val="0"/>
        <w:spacing w:line="400" w:lineRule="exact"/>
        <w:ind w:firstLine="480"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其</w:t>
      </w:r>
      <w:r>
        <w:rPr>
          <w:rFonts w:hint="default" w:ascii="Times New Roman" w:hAnsi="Times New Roman" w:cs="Times New Roman"/>
          <w:bCs/>
          <w:color w:val="000000" w:themeColor="text1"/>
          <w:sz w:val="24"/>
          <w:szCs w:val="24"/>
          <w14:textFill>
            <w14:solidFill>
              <w14:schemeClr w14:val="tx1"/>
            </w14:solidFill>
          </w14:textFill>
        </w:rPr>
        <w:t>中每个实验的成绩＝实验操作（25%）+实验结果（25%）+实验报告（50%）。</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①实验操作（25%）：</w:t>
      </w:r>
      <w:r>
        <w:rPr>
          <w:rFonts w:hint="default" w:ascii="Times New Roman" w:hAnsi="Times New Roman" w:cs="Times New Roman"/>
          <w:color w:val="000000" w:themeColor="text1"/>
          <w:sz w:val="24"/>
          <w:szCs w:val="24"/>
          <w14:textFill>
            <w14:solidFill>
              <w14:schemeClr w14:val="tx1"/>
            </w14:solidFill>
          </w14:textFill>
        </w:rPr>
        <w:t>通过学生实验时的操作是否规范来评价学生的操作技能与相关能力水平。</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②实验结果（25%）：</w:t>
      </w:r>
      <w:r>
        <w:rPr>
          <w:rFonts w:hint="default" w:ascii="Times New Roman" w:hAnsi="Times New Roman" w:cs="Times New Roman"/>
          <w:color w:val="000000" w:themeColor="text1"/>
          <w:sz w:val="24"/>
          <w:szCs w:val="24"/>
          <w14:textFill>
            <w14:solidFill>
              <w14:schemeClr w14:val="tx1"/>
            </w14:solidFill>
          </w14:textFill>
        </w:rPr>
        <w:t>包括实验数据的记录、产品质量的多少、产品的纯度、外观是否正常等。</w:t>
      </w:r>
    </w:p>
    <w:p>
      <w:pPr>
        <w:snapToGrid w:val="0"/>
        <w:spacing w:line="400" w:lineRule="exact"/>
        <w:ind w:firstLine="482"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③实验报告（50%）：</w:t>
      </w:r>
      <w:r>
        <w:rPr>
          <w:rFonts w:hint="default" w:ascii="Times New Roman" w:hAnsi="Times New Roman" w:cs="Times New Roman"/>
          <w:color w:val="000000" w:themeColor="text1"/>
          <w:sz w:val="24"/>
          <w:szCs w:val="24"/>
          <w14:textFill>
            <w14:solidFill>
              <w14:schemeClr w14:val="tx1"/>
            </w14:solidFill>
          </w14:textFill>
        </w:rPr>
        <w:t>包括实验目的、原理、操作步骤、实验装置、注意事项、成功关键、实验数据处理（或产率计算）、结果报告、结果分析、讨论与建议、作业等。</w:t>
      </w:r>
    </w:p>
    <w:p>
      <w:pPr>
        <w:snapToGrid w:val="0"/>
        <w:spacing w:line="400" w:lineRule="exact"/>
        <w:ind w:firstLine="482"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（3）素质考核（10%）：</w:t>
      </w:r>
      <w:r>
        <w:rPr>
          <w:rFonts w:hint="default" w:ascii="Times New Roman" w:hAnsi="Times New Roman" w:cs="Times New Roman"/>
          <w:bCs/>
          <w:color w:val="000000" w:themeColor="text1"/>
          <w:sz w:val="24"/>
          <w:szCs w:val="24"/>
          <w14:textFill>
            <w14:solidFill>
              <w14:schemeClr w14:val="tx1"/>
            </w14:solidFill>
          </w14:textFill>
        </w:rPr>
        <w:t>通过线上和线下评价学生的学习态度（如平台学习任务完成情况、卫生、纪律、课堂发言与提问、回答问题等）、学习兴趣、科学精神、</w:t>
      </w:r>
      <w:r>
        <w:rPr>
          <w:rFonts w:hint="default" w:ascii="Times New Roman" w:hAnsi="Times New Roman" w:cs="Times New Roman"/>
          <w:color w:val="000000" w:themeColor="text1"/>
          <w:sz w:val="24"/>
          <w:szCs w:val="24"/>
          <w14:textFill>
            <w14:solidFill>
              <w14:schemeClr w14:val="tx1"/>
            </w14:solidFill>
          </w14:textFill>
        </w:rPr>
        <w:t>实验习惯、</w:t>
      </w:r>
      <w:r>
        <w:rPr>
          <w:rFonts w:hint="default" w:ascii="Times New Roman" w:hAnsi="Times New Roman" w:cs="Times New Roman"/>
          <w:bCs/>
          <w:color w:val="000000" w:themeColor="text1"/>
          <w:sz w:val="24"/>
          <w:szCs w:val="24"/>
          <w14:textFill>
            <w14:solidFill>
              <w14:schemeClr w14:val="tx1"/>
            </w14:solidFill>
          </w14:textFill>
        </w:rPr>
        <w:t>社会责任、安全与环保意识、创新精神与创新能力水平与终身学习意识。</w:t>
      </w:r>
    </w:p>
    <w:p>
      <w:p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ascii="Times" w:hAnsi="Times" w:eastAsia="宋体" w:cs="Times"/>
          <w:b/>
          <w:kern w:val="0"/>
          <w:sz w:val="24"/>
          <w:szCs w:val="24"/>
        </w:rPr>
        <w:t>2.</w:t>
      </w:r>
      <w:r>
        <w:rPr>
          <w:rFonts w:hint="eastAsia" w:ascii="Times" w:hAnsi="Times" w:eastAsia="宋体" w:cs="Times"/>
          <w:b/>
          <w:kern w:val="0"/>
          <w:sz w:val="24"/>
          <w:szCs w:val="24"/>
        </w:rPr>
        <w:t>期末成绩评定</w:t>
      </w:r>
    </w:p>
    <w:p>
      <w:pPr>
        <w:snapToGrid w:val="0"/>
        <w:spacing w:line="400" w:lineRule="exact"/>
        <w:ind w:firstLine="480" w:firstLineChars="200"/>
        <w:rPr>
          <w:rFonts w:ascii="Times" w:hAnsi="Times" w:cs="Times"/>
          <w:color w:val="000000" w:themeColor="text1"/>
          <w:sz w:val="24"/>
          <w:szCs w:val="24"/>
          <w14:textFill>
            <w14:solidFill>
              <w14:schemeClr w14:val="tx1"/>
            </w14:solidFill>
          </w14:textFill>
        </w:rPr>
      </w:pPr>
      <w:r>
        <w:rPr>
          <w:rFonts w:hint="eastAsia" w:ascii="Times" w:hAnsi="Times" w:cs="Times"/>
          <w:color w:val="000000" w:themeColor="text1"/>
          <w:sz w:val="24"/>
          <w:szCs w:val="24"/>
          <w14:textFill>
            <w14:solidFill>
              <w14:schemeClr w14:val="tx1"/>
            </w14:solidFill>
          </w14:textFill>
        </w:rPr>
        <w:t>有机化学实验</w:t>
      </w:r>
      <w:r>
        <w:rPr>
          <w:rFonts w:ascii="Times" w:hAnsi="Times" w:cs="Times"/>
          <w:color w:val="000000" w:themeColor="text1"/>
          <w:sz w:val="24"/>
          <w:szCs w:val="24"/>
          <w14:textFill>
            <w14:solidFill>
              <w14:schemeClr w14:val="tx1"/>
            </w14:solidFill>
          </w14:textFill>
        </w:rPr>
        <w:t>C</w:t>
      </w:r>
      <w:r>
        <w:rPr>
          <w:rFonts w:hint="eastAsia" w:ascii="Times" w:hAnsi="Times" w:cs="Times"/>
          <w:color w:val="000000" w:themeColor="text1"/>
          <w:sz w:val="24"/>
          <w:szCs w:val="24"/>
          <w14:textFill>
            <w14:solidFill>
              <w14:schemeClr w14:val="tx1"/>
            </w14:solidFill>
          </w14:textFill>
        </w:rPr>
        <w:t>不</w:t>
      </w:r>
      <w:r>
        <w:rPr>
          <w:rFonts w:ascii="Times" w:hAnsi="Times" w:cs="Times"/>
          <w:color w:val="000000" w:themeColor="text1"/>
          <w:sz w:val="24"/>
          <w:szCs w:val="24"/>
          <w14:textFill>
            <w14:solidFill>
              <w14:schemeClr w14:val="tx1"/>
            </w14:solidFill>
          </w14:textFill>
        </w:rPr>
        <w:t>进行期末</w:t>
      </w:r>
      <w:r>
        <w:rPr>
          <w:rFonts w:hint="eastAsia" w:ascii="Times" w:hAnsi="Times" w:cs="Times"/>
          <w:color w:val="000000" w:themeColor="text1"/>
          <w:sz w:val="24"/>
          <w:szCs w:val="24"/>
          <w14:textFill>
            <w14:solidFill>
              <w14:schemeClr w14:val="tx1"/>
            </w14:solidFill>
          </w14:textFill>
        </w:rPr>
        <w:t>考核为。</w:t>
      </w:r>
    </w:p>
    <w:p>
      <w:p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ascii="Times" w:hAnsi="Times" w:eastAsia="宋体" w:cs="Times"/>
          <w:b/>
          <w:kern w:val="0"/>
          <w:sz w:val="24"/>
          <w:szCs w:val="24"/>
        </w:rPr>
        <w:t>3.</w:t>
      </w:r>
      <w:r>
        <w:rPr>
          <w:rFonts w:hint="eastAsia" w:ascii="Times" w:hAnsi="Times" w:eastAsia="宋体" w:cs="Times"/>
          <w:b/>
          <w:kern w:val="0"/>
          <w:sz w:val="24"/>
          <w:szCs w:val="24"/>
        </w:rPr>
        <w:t>总成绩评定</w:t>
      </w:r>
    </w:p>
    <w:p>
      <w:pPr>
        <w:snapToGrid w:val="0"/>
        <w:spacing w:line="400" w:lineRule="exact"/>
        <w:ind w:firstLine="480" w:firstLineChars="200"/>
        <w:rPr>
          <w:rFonts w:ascii="Times" w:hAnsi="Times" w:cs="Times"/>
          <w:color w:val="000000" w:themeColor="text1"/>
          <w:sz w:val="24"/>
          <w:szCs w:val="24"/>
          <w14:textFill>
            <w14:solidFill>
              <w14:schemeClr w14:val="tx1"/>
            </w14:solidFill>
          </w14:textFill>
        </w:rPr>
      </w:pPr>
      <w:r>
        <w:rPr>
          <w:rFonts w:hint="eastAsia" w:ascii="Times" w:hAnsi="Times" w:cs="Times"/>
          <w:color w:val="000000" w:themeColor="text1"/>
          <w:sz w:val="24"/>
          <w:szCs w:val="24"/>
          <w14:textFill>
            <w14:solidFill>
              <w14:schemeClr w14:val="tx1"/>
            </w14:solidFill>
          </w14:textFill>
        </w:rPr>
        <w:t>有</w:t>
      </w:r>
      <w:r>
        <w:rPr>
          <w:rFonts w:ascii="Times" w:hAnsi="Times" w:cs="Times"/>
          <w:color w:val="000000" w:themeColor="text1"/>
          <w:sz w:val="24"/>
          <w:szCs w:val="24"/>
          <w14:textFill>
            <w14:solidFill>
              <w14:schemeClr w14:val="tx1"/>
            </w14:solidFill>
          </w14:textFill>
        </w:rPr>
        <w:t>机</w:t>
      </w:r>
      <w:r>
        <w:rPr>
          <w:rFonts w:hint="eastAsia" w:ascii="Times" w:hAnsi="Times" w:cs="Times"/>
          <w:color w:val="000000" w:themeColor="text1"/>
          <w:sz w:val="24"/>
          <w:szCs w:val="24"/>
          <w14:textFill>
            <w14:solidFill>
              <w14:schemeClr w14:val="tx1"/>
            </w14:solidFill>
          </w14:textFill>
        </w:rPr>
        <w:t>化学实验</w:t>
      </w:r>
      <w:r>
        <w:rPr>
          <w:rFonts w:ascii="Times" w:hAnsi="Times" w:cs="Times"/>
          <w:color w:val="000000" w:themeColor="text1"/>
          <w:sz w:val="24"/>
          <w:szCs w:val="24"/>
          <w14:textFill>
            <w14:solidFill>
              <w14:schemeClr w14:val="tx1"/>
            </w14:solidFill>
          </w14:textFill>
        </w:rPr>
        <w:t>C</w:t>
      </w:r>
      <w:r>
        <w:rPr>
          <w:rFonts w:hint="eastAsia" w:ascii="Times" w:hAnsi="Times" w:cs="Times"/>
          <w:color w:val="000000" w:themeColor="text1"/>
          <w:sz w:val="24"/>
          <w:szCs w:val="24"/>
          <w14:textFill>
            <w14:solidFill>
              <w14:schemeClr w14:val="tx1"/>
            </w14:solidFill>
          </w14:textFill>
        </w:rPr>
        <w:t>总成绩（</w:t>
      </w:r>
      <w:r>
        <w:rPr>
          <w:rFonts w:ascii="Times" w:hAnsi="Times" w:cs="Times"/>
          <w:color w:val="000000" w:themeColor="text1"/>
          <w:sz w:val="24"/>
          <w:szCs w:val="24"/>
          <w14:textFill>
            <w14:solidFill>
              <w14:schemeClr w14:val="tx1"/>
            </w14:solidFill>
          </w14:textFill>
        </w:rPr>
        <w:t>100%</w:t>
      </w:r>
      <w:r>
        <w:rPr>
          <w:rFonts w:hint="eastAsia" w:ascii="Times" w:hAnsi="Times" w:cs="Times"/>
          <w:color w:val="000000" w:themeColor="text1"/>
          <w:sz w:val="24"/>
          <w:szCs w:val="24"/>
          <w14:textFill>
            <w14:solidFill>
              <w14:schemeClr w14:val="tx1"/>
            </w14:solidFill>
          </w14:textFill>
        </w:rPr>
        <w:t>）</w:t>
      </w:r>
      <w:r>
        <w:rPr>
          <w:rFonts w:ascii="Times" w:hAnsi="Times" w:cs="Times"/>
          <w:color w:val="000000" w:themeColor="text1"/>
          <w:sz w:val="24"/>
          <w:szCs w:val="24"/>
          <w14:textFill>
            <w14:solidFill>
              <w14:schemeClr w14:val="tx1"/>
            </w14:solidFill>
          </w14:textFill>
        </w:rPr>
        <w:t>=</w:t>
      </w:r>
      <w:r>
        <w:rPr>
          <w:rFonts w:hint="eastAsia" w:ascii="Times" w:hAnsi="Times" w:cs="Times"/>
          <w:color w:val="000000" w:themeColor="text1"/>
          <w:sz w:val="24"/>
          <w:szCs w:val="24"/>
          <w14:textFill>
            <w14:solidFill>
              <w14:schemeClr w14:val="tx1"/>
            </w14:solidFill>
          </w14:textFill>
        </w:rPr>
        <w:t>平时成绩（</w:t>
      </w:r>
      <w:r>
        <w:rPr>
          <w:rFonts w:ascii="Times" w:hAnsi="Times" w:cs="Times"/>
          <w:color w:val="000000" w:themeColor="text1"/>
          <w:sz w:val="24"/>
          <w:szCs w:val="24"/>
          <w14:textFill>
            <w14:solidFill>
              <w14:schemeClr w14:val="tx1"/>
            </w14:solidFill>
          </w14:textFill>
        </w:rPr>
        <w:t>100%</w:t>
      </w:r>
      <w:r>
        <w:rPr>
          <w:rFonts w:hint="eastAsia" w:ascii="Times" w:hAnsi="Times" w:cs="Times"/>
          <w:color w:val="000000" w:themeColor="text1"/>
          <w:sz w:val="24"/>
          <w:szCs w:val="24"/>
          <w14:textFill>
            <w14:solidFill>
              <w14:schemeClr w14:val="tx1"/>
            </w14:solidFill>
          </w14:textFill>
        </w:rPr>
        <w:t>）。</w:t>
      </w:r>
    </w:p>
    <w:p>
      <w:pPr>
        <w:numPr>
          <w:ilvl w:val="0"/>
          <w:numId w:val="1"/>
        </w:numPr>
        <w:autoSpaceDE w:val="0"/>
        <w:autoSpaceDN w:val="0"/>
        <w:adjustRightInd w:val="0"/>
        <w:snapToGrid w:val="0"/>
        <w:spacing w:line="360" w:lineRule="auto"/>
        <w:ind w:firstLine="482" w:firstLineChars="200"/>
        <w:jc w:val="left"/>
        <w:rPr>
          <w:rFonts w:ascii="Times New Roman" w:hAnsi="Times New Roman" w:eastAsia="黑体" w:cs="Times New Roman"/>
          <w:b/>
          <w:kern w:val="0"/>
          <w:sz w:val="24"/>
          <w:szCs w:val="24"/>
        </w:rPr>
      </w:pPr>
      <w:r>
        <w:rPr>
          <w:rFonts w:ascii="Times New Roman" w:hAnsi="Times New Roman" w:eastAsia="黑体" w:cs="Times New Roman"/>
          <w:b/>
          <w:kern w:val="0"/>
          <w:sz w:val="24"/>
          <w:szCs w:val="24"/>
        </w:rPr>
        <w:t>评分标准</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表5  评</w:t>
      </w:r>
      <w:r>
        <w:rPr>
          <w:rFonts w:hint="eastAsia" w:ascii="Times New Roman" w:hAnsi="Times New Roman" w:eastAsia="宋体" w:cs="Times New Roman"/>
          <w:b/>
          <w:color w:val="000000" w:themeColor="text1"/>
          <w:szCs w:val="21"/>
          <w14:textFill>
            <w14:solidFill>
              <w14:schemeClr w14:val="tx1"/>
            </w14:solidFill>
          </w14:textFill>
        </w:rPr>
        <w:t>分</w:t>
      </w:r>
      <w:r>
        <w:rPr>
          <w:rFonts w:ascii="Times New Roman" w:hAnsi="Times New Roman" w:eastAsia="宋体" w:cs="Times New Roman"/>
          <w:b/>
          <w:color w:val="000000" w:themeColor="text1"/>
          <w:szCs w:val="21"/>
          <w14:textFill>
            <w14:solidFill>
              <w14:schemeClr w14:val="tx1"/>
            </w14:solidFill>
          </w14:textFill>
        </w:rPr>
        <w:t>标准</w:t>
      </w:r>
      <w:r>
        <w:rPr>
          <w:rFonts w:hint="eastAsia" w:ascii="Times New Roman" w:cs="Times New Roman"/>
          <w:b/>
          <w:szCs w:val="21"/>
        </w:rPr>
        <w:t>（非试卷考核项目）</w:t>
      </w:r>
    </w:p>
    <w:tbl>
      <w:tblPr>
        <w:tblStyle w:val="10"/>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559"/>
        <w:gridCol w:w="1560"/>
        <w:gridCol w:w="155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考核项目</w:t>
            </w:r>
          </w:p>
        </w:tc>
        <w:tc>
          <w:tcPr>
            <w:tcW w:w="7781" w:type="dxa"/>
            <w:gridSpan w:val="5"/>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评</w:t>
            </w:r>
            <w:r>
              <w:rPr>
                <w:rFonts w:hint="eastAsia" w:ascii="Times New Roman" w:hAnsi="Times New Roman" w:cs="Times New Roman"/>
                <w:b/>
                <w:szCs w:val="21"/>
              </w:rPr>
              <w:t>分</w:t>
            </w:r>
            <w:r>
              <w:rPr>
                <w:rFonts w:ascii="Times New Roman" w:hAnsi="Times New Roman" w:cs="Times New Roman"/>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adjustRightInd w:val="0"/>
              <w:snapToGrid w:val="0"/>
              <w:spacing w:line="400" w:lineRule="exact"/>
              <w:rPr>
                <w:rFonts w:ascii="Times New Roman" w:hAnsi="Times New Roman" w:cs="Times New Roman"/>
                <w:b/>
                <w:szCs w:val="21"/>
              </w:rPr>
            </w:pP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优秀</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(100&gt;x≥90)</w:t>
            </w: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良好</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(90&gt; x≥80)</w:t>
            </w:r>
          </w:p>
        </w:tc>
        <w:tc>
          <w:tcPr>
            <w:tcW w:w="1560"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中</w:t>
            </w:r>
            <w:r>
              <w:rPr>
                <w:rFonts w:hint="eastAsia" w:ascii="Times New Roman" w:hAnsi="Times New Roman" w:cs="Times New Roman"/>
                <w:b/>
                <w:szCs w:val="21"/>
              </w:rPr>
              <w:t>等</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(80&gt; x≥70)</w:t>
            </w: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及格</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(70&gt; x≥60)</w:t>
            </w:r>
          </w:p>
        </w:tc>
        <w:tc>
          <w:tcPr>
            <w:tcW w:w="1544"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不及格</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网络学习</w:t>
            </w:r>
          </w:p>
        </w:tc>
        <w:tc>
          <w:tcPr>
            <w:tcW w:w="1559" w:type="dxa"/>
          </w:tcPr>
          <w:p>
            <w:pPr>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（1）学完了9</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%以上任务点课件与视频（6</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%）。（2）完成全部平台测验，且正确率在</w:t>
            </w:r>
            <w:r>
              <w:rPr>
                <w:rFonts w:ascii="Times New Roman" w:hAnsi="Times New Roman" w:cs="Times New Roman"/>
                <w:color w:val="000000" w:themeColor="text1"/>
                <w:szCs w:val="21"/>
                <w14:textFill>
                  <w14:solidFill>
                    <w14:schemeClr w14:val="tx1"/>
                  </w14:solidFill>
                </w14:textFill>
              </w:rPr>
              <w:t>90</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100%</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w:t>
            </w:r>
          </w:p>
          <w:p>
            <w:pPr>
              <w:spacing w:line="400" w:lineRule="exact"/>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（3）章节学习次数达到应学习的知识点</w:t>
            </w:r>
            <w:r>
              <w:rPr>
                <w:rFonts w:ascii="Times New Roman" w:hAnsi="Times New Roman" w:cs="Times New Roman"/>
                <w:color w:val="000000" w:themeColor="text1"/>
                <w:szCs w:val="21"/>
                <w14:textFill>
                  <w14:solidFill>
                    <w14:schemeClr w14:val="tx1"/>
                  </w14:solidFill>
                </w14:textFill>
              </w:rPr>
              <w:t>90%</w:t>
            </w:r>
            <w:r>
              <w:rPr>
                <w:rFonts w:hint="eastAsia" w:ascii="Times New Roman" w:hAnsi="Times New Roman" w:cs="Times New Roman"/>
                <w:color w:val="000000" w:themeColor="text1"/>
                <w:szCs w:val="21"/>
                <w14:textFill>
                  <w14:solidFill>
                    <w14:schemeClr w14:val="tx1"/>
                  </w14:solidFill>
                </w14:textFill>
              </w:rPr>
              <w:t>以上（1</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w:t>
            </w:r>
          </w:p>
        </w:tc>
        <w:tc>
          <w:tcPr>
            <w:tcW w:w="1559"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（1）学完了&lt;</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%）。（2）未全部完成平台测验，且正确率在</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以下（3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%）。（3）章节学习次数&lt;任务点</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以下（1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平时实验</w:t>
            </w:r>
          </w:p>
        </w:tc>
        <w:tc>
          <w:tcPr>
            <w:tcW w:w="1559" w:type="dxa"/>
          </w:tcPr>
          <w:p>
            <w:pPr>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（1）操作正确、规范，动作娴熟有美感，未损坏任何仪器（2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%）。（2）数据、产品外观等记录正确、规范；产品纯度高，产量高，外观（晶形等）符合要求（2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%）。（3）实验报告书写规范，内容全面；实验注意事项、成功关键总结全面、正确；实验装置画得规范；实验步骤、现象简明扼要；实验结果、数据处理正确，且结果分析深刻；提出创新性建议；习题正确率达</w:t>
            </w:r>
            <w:r>
              <w:rPr>
                <w:rFonts w:ascii="Times New Roman" w:cs="Times New Roman"/>
                <w:bCs/>
                <w:color w:val="000000" w:themeColor="text1"/>
                <w:szCs w:val="21"/>
                <w14:textFill>
                  <w14:solidFill>
                    <w14:schemeClr w14:val="tx1"/>
                  </w14:solidFill>
                </w14:textFill>
              </w:rPr>
              <w:t>90</w:t>
            </w:r>
            <w:r>
              <w:rPr>
                <w:rFonts w:hint="eastAsia" w:ascii="Times New Roman" w:cs="Times New Roman"/>
                <w:bCs/>
                <w:color w:val="000000" w:themeColor="text1"/>
                <w:szCs w:val="21"/>
                <w14:textFill>
                  <w14:solidFill>
                    <w14:schemeClr w14:val="tx1"/>
                  </w14:solidFill>
                </w14:textFill>
              </w:rPr>
              <w:t>%以上（5</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（2）操作正确、规范，但动作不够娴熟，未损坏仪器（2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%）。（2）数据、产品外观等记录基本正确、规范；产品纯度不够高，或产量不够高，或外观（晶形等）不符合要求（2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%）。（3）实验报告书写规范，内容全面；但实验注意事项或成功关键总结不够全面、正确，缺少1-</w:t>
            </w:r>
            <w:r>
              <w:rPr>
                <w:rFonts w:ascii="Times New Roman" w:cs="Times New Roman"/>
                <w:bCs/>
                <w:color w:val="000000" w:themeColor="text1"/>
                <w:szCs w:val="21"/>
                <w14:textFill>
                  <w14:solidFill>
                    <w14:schemeClr w14:val="tx1"/>
                  </w14:solidFill>
                </w14:textFill>
              </w:rPr>
              <w:t>2</w:t>
            </w:r>
            <w:r>
              <w:rPr>
                <w:rFonts w:hint="eastAsia" w:ascii="Times New Roman" w:cs="Times New Roman"/>
                <w:bCs/>
                <w:color w:val="000000" w:themeColor="text1"/>
                <w:szCs w:val="21"/>
                <w14:textFill>
                  <w14:solidFill>
                    <w14:schemeClr w14:val="tx1"/>
                  </w14:solidFill>
                </w14:textFill>
              </w:rPr>
              <w:t>条；实验装置画得较规范；实验步骤、现象正确；实验结果、数据处理正确，但结果分析不够深刻；未提出创新性建议；习题正确率达8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）操作不够正确、规范，未损坏任何仪器（2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%）。（2）数据、产品外观等记录不够正确、规范；或产品纯度低，且产量低，外观（晶形等）不符合要求（2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%）。（3）实验报告书写较规范，内容较全面；但实验注意事项或成功关键总结不够全面、正确，缺少</w:t>
            </w:r>
            <w:r>
              <w:rPr>
                <w:rFonts w:ascii="Times New Roman" w:cs="Times New Roman"/>
                <w:bCs/>
                <w:color w:val="000000" w:themeColor="text1"/>
                <w:szCs w:val="21"/>
                <w14:textFill>
                  <w14:solidFill>
                    <w14:schemeClr w14:val="tx1"/>
                  </w14:solidFill>
                </w14:textFill>
              </w:rPr>
              <w:t>3</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4</w:t>
            </w:r>
            <w:r>
              <w:rPr>
                <w:rFonts w:hint="eastAsia" w:ascii="Times New Roman" w:cs="Times New Roman"/>
                <w:bCs/>
                <w:color w:val="000000" w:themeColor="text1"/>
                <w:szCs w:val="21"/>
                <w14:textFill>
                  <w14:solidFill>
                    <w14:schemeClr w14:val="tx1"/>
                  </w14:solidFill>
                </w14:textFill>
              </w:rPr>
              <w:t>条；实验装置画得较规范；实验步骤、现象正确；实验结果、数据处理基本正确，但结果分析不够深刻；未提出创新性建议；习题正确率达7</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）操作不正确、规范，动作较生硬，未损坏任何仪器（2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%）。（2）数据、产品外观等记录不正确、规范；产品纯度低，且产量低，外观（晶形等）不符合要求（2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%）。（3）实验报告书写不够规范，内容不够全面；实验注意事项、成功关键总结不全面、正确，缺少</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w:t>
            </w:r>
            <w:r>
              <w:rPr>
                <w:rFonts w:hint="eastAsia" w:ascii="Times New Roman" w:cs="Times New Roman"/>
                <w:bCs/>
                <w:color w:val="000000" w:themeColor="text1"/>
                <w:szCs w:val="21"/>
                <w14:textFill>
                  <w14:solidFill>
                    <w14:schemeClr w14:val="tx1"/>
                  </w14:solidFill>
                </w14:textFill>
              </w:rPr>
              <w:t>条；实验装置画得不够规范；实验步骤、现象基本正确；实验结果、数据处理不正确，且结果分析较马虎；未提出创新性建议；习题正确率达</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）操作不正确、规范，动作生硬，且损坏仪器（2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%）。（2）数据、产品外观等记录不正确、规范；产品纯度低，且产量低，外观（晶形等）不符合要求或实验失败（2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%）。（3）实验报告书写不规范，内容不全面；实验注意事项未写，或成功关键未写，或缺少</w:t>
            </w:r>
            <w:r>
              <w:rPr>
                <w:rFonts w:ascii="Times New Roman" w:cs="Times New Roman"/>
                <w:bCs/>
                <w:color w:val="000000" w:themeColor="text1"/>
                <w:szCs w:val="21"/>
                <w14:textFill>
                  <w14:solidFill>
                    <w14:schemeClr w14:val="tx1"/>
                  </w14:solidFill>
                </w14:textFill>
              </w:rPr>
              <w:t>7</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w:t>
            </w:r>
            <w:r>
              <w:rPr>
                <w:rFonts w:hint="eastAsia" w:ascii="Times New Roman" w:cs="Times New Roman"/>
                <w:bCs/>
                <w:color w:val="000000" w:themeColor="text1"/>
                <w:szCs w:val="21"/>
                <w14:textFill>
                  <w14:solidFill>
                    <w14:schemeClr w14:val="tx1"/>
                  </w14:solidFill>
                </w14:textFill>
              </w:rPr>
              <w:t>条；实验装置画得不规范；实验步骤、现象不正确；实验结果、数据处理不正确，且未分析结果；未提出创新性建议；习题正确率低于6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素质考核</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（1）实验态度端正，能按时完成课前预习任务的9</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100</w:t>
            </w:r>
            <w:r>
              <w:rPr>
                <w:rFonts w:hint="eastAsia" w:ascii="Times New Roman" w:cs="Times New Roman"/>
                <w:bCs/>
                <w:color w:val="000000" w:themeColor="text1"/>
                <w:szCs w:val="21"/>
                <w14:textFill>
                  <w14:solidFill>
                    <w14:schemeClr w14:val="tx1"/>
                  </w14:solidFill>
                </w14:textFill>
              </w:rPr>
              <w:t>%；遵守纪律，无迟到、早退、缺勤情况；实验兴趣浓厚，上课讨论发言积极；有严谨认真、事实求是、刻苦钻研的工作作风与科学精神（4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%）。（2）勤于思考，经常问问题，上课积极回答问题，能反思、改进实验操作（3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%）。（3）珍惜仪器设备、厉行节约，有强烈的社会责任感；有良好的实验习惯，实验台面整洁，有强烈的环保和安全意识，从不乱倒乱扔（3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（1）实验态度较端正，能完成课前预习任务的8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%；遵守纪律，无迟到、早退、缺勤情况；实验兴趣较浓厚，上课讨论有发言；实验较认真，有事实求是的工作作风，但尚缺少刻苦钻研的科学精神（4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%）。（2）勤于思考，经常问问题，上课有回答问题，能反思、改进实验操作（3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%）。（3）珍惜仪器设备、能节约，有一定的社会责任感；有良好的实验习惯，实验台面较整洁，有环保和安全意识，基本不乱倒乱扔（3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（1）实验态度基本端正，能完成课前预习任务的7</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%；遵守纪律，无迟到、早退、缺勤情况；实验兴趣较浓厚，上课讨论无发言；实验较认真，有事实求是的工作作风，但尚缺少刻苦钻研的科学精神（4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%）。（2）很少问问题，上课很少回答问题，能反思、改进实验操作，但反思不够深刻（3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%）。（3）较爱惜仪器设备、基本能节约，有一定的社会责任感；但实验习惯不够好，实验台面不够整洁，有环保和安全意识，基本不乱倒乱扔（3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（1）实验态度不够端正，能完成课前预习任务的</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%；不遵守纪律，有迟到、早退，无缺勤情况；实验兴趣不够浓厚，上课讨论无发言；实验不够认真，无事实求是、刻苦钻研的科学精神（4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%）。（2）从未问问题，上课很少回答问题，基本不能反思、改进实验操作（3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%）。（3）不够爱惜仪器设备，或不节约药品，社会责任感不强；实验习惯不好，实验台面零乱，环保和安全意识较薄弱，有乱倒乱扔现象（3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（1）实验态度不端正，完成课前预习任务不足</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%；不遵守纪律，有迟到、早退和缺勤情况；实验兴趣不浓厚，上课讨论无发言；实验不认真，无事实求是、刻苦钻研的科学精神（4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%）。（2）从未问问题，从未回答问题，不能反思、改进实验操作（3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%）。（3）不爱惜仪器设备，不节约药品，没有社会责任感；实验习惯不好，实验台面零乱，环保和安全意识较薄弱，总是乱倒乱扔（3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r>
    </w:tbl>
    <w:p>
      <w:pPr>
        <w:spacing w:line="360" w:lineRule="auto"/>
        <w:ind w:firstLine="482" w:firstLineChars="200"/>
        <w:rPr>
          <w:rFonts w:ascii="Times New Roman" w:hAnsi="Times New Roman" w:eastAsia="宋体" w:cs="Times New Roman"/>
          <w:b/>
          <w:bCs/>
          <w:sz w:val="24"/>
          <w:szCs w:val="24"/>
        </w:r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五、其他说明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本课程大纲依据2023版化学专业人才培养方案，由化学化工学院</w:t>
      </w:r>
      <w:r>
        <w:rPr>
          <w:rFonts w:hint="eastAsia" w:ascii="Times New Roman" w:cs="Times New Roman"/>
          <w:color w:val="000000"/>
          <w:sz w:val="24"/>
          <w:szCs w:val="24"/>
        </w:rPr>
        <w:t>基础</w:t>
      </w:r>
      <w:r>
        <w:rPr>
          <w:rFonts w:hint="eastAsia" w:ascii="Times New Roman" w:cs="Times New Roman"/>
          <w:color w:val="000000"/>
          <w:sz w:val="24"/>
          <w:szCs w:val="24"/>
          <w:lang w:val="en-US" w:eastAsia="zh-CN"/>
        </w:rPr>
        <w:t>化学</w:t>
      </w:r>
      <w:r>
        <w:rPr>
          <w:rFonts w:hint="eastAsia" w:ascii="Times New Roman" w:cs="Times New Roman"/>
          <w:color w:val="000000"/>
          <w:sz w:val="24"/>
          <w:szCs w:val="24"/>
        </w:rPr>
        <w:t>教学部</w:t>
      </w:r>
      <w:r>
        <w:rPr>
          <w:rFonts w:ascii="Times New Roman" w:cs="Times New Roman"/>
          <w:color w:val="000000"/>
          <w:sz w:val="24"/>
          <w:szCs w:val="24"/>
        </w:rPr>
        <w:t>有机化学教研室讨</w:t>
      </w:r>
      <w:bookmarkStart w:id="1" w:name="_GoBack"/>
      <w:bookmarkEnd w:id="1"/>
      <w:r>
        <w:rPr>
          <w:rFonts w:ascii="Times New Roman" w:cs="Times New Roman"/>
          <w:color w:val="000000"/>
          <w:sz w:val="24"/>
          <w:szCs w:val="24"/>
        </w:rPr>
        <w:t>论制定，化学化工学院教学工作委员会审定，教务处审核批准，自2023级开始执行。</w:t>
      </w:r>
    </w:p>
    <w:p>
      <w:pPr>
        <w:autoSpaceDE w:val="0"/>
        <w:autoSpaceDN w:val="0"/>
        <w:adjustRightInd w:val="0"/>
        <w:snapToGrid w:val="0"/>
        <w:spacing w:line="400" w:lineRule="exact"/>
        <w:ind w:firstLine="420" w:firstLineChars="200"/>
        <w:jc w:val="left"/>
        <w:rPr>
          <w:rFonts w:ascii="Times New Roman" w:hAnsi="Times New Roman" w:cs="Times New Roman"/>
        </w:rPr>
      </w:pPr>
    </w:p>
    <w:sectPr>
      <w:pgSz w:w="11906" w:h="16838"/>
      <w:pgMar w:top="1417" w:right="1417" w:bottom="1417" w:left="141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CC8380-3E27-4938-88E1-98245F1064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E879AAF-D527-465D-94A9-A0AFF4589D56}"/>
  </w:font>
  <w:font w:name="明黑等宽">
    <w:altName w:val="黑体"/>
    <w:panose1 w:val="00000000000000000000"/>
    <w:charset w:val="86"/>
    <w:family w:val="modern"/>
    <w:pitch w:val="default"/>
    <w:sig w:usb0="00000000" w:usb1="00000000" w:usb2="00000010" w:usb3="00000000" w:csb0="00040000" w:csb1="00000000"/>
    <w:embedRegular r:id="rId3" w:fontKey="{6EF6B403-C130-44A7-8654-80D479E35E7B}"/>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4" w:fontKey="{33D17194-7CD5-4F8C-BD55-54B489355A3A}"/>
  </w:font>
  <w:font w:name="Times">
    <w:altName w:val="Times New Roman"/>
    <w:panose1 w:val="02020603050405020304"/>
    <w:charset w:val="00"/>
    <w:family w:val="roman"/>
    <w:pitch w:val="default"/>
    <w:sig w:usb0="00000000" w:usb1="00000000" w:usb2="00000009" w:usb3="00000000" w:csb0="000001FF" w:csb1="00000000"/>
    <w:embedRegular r:id="rId5" w:fontKey="{ED47086C-8206-456C-B112-8385C54D14F5}"/>
  </w:font>
  <w:font w:name="方正小标宋_GBK">
    <w:panose1 w:val="03000509000000000000"/>
    <w:charset w:val="86"/>
    <w:family w:val="script"/>
    <w:pitch w:val="default"/>
    <w:sig w:usb0="00000001" w:usb1="080E0000" w:usb2="00000000" w:usb3="00000000" w:csb0="00040000" w:csb1="00000000"/>
    <w:embedRegular r:id="rId6" w:fontKey="{648646B9-19C5-42CE-962B-1EFAC92C3D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7</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7</w:t>
                    </w:r>
                    <w:r>
                      <w:rPr>
                        <w:rFonts w:hint="eastAsia" w:ascii="宋体" w:hAnsi="宋体" w:eastAsia="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BD70A"/>
    <w:multiLevelType w:val="singleLevel"/>
    <w:tmpl w:val="12CBD70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ODJjOWY1YTEwMGQxNmI5NzcwMjA2MjVlYWI1MzcifQ=="/>
  </w:docVars>
  <w:rsids>
    <w:rsidRoot w:val="008F4441"/>
    <w:rsid w:val="00001AA7"/>
    <w:rsid w:val="00016A3E"/>
    <w:rsid w:val="00017DBD"/>
    <w:rsid w:val="000725D8"/>
    <w:rsid w:val="00076256"/>
    <w:rsid w:val="00084F71"/>
    <w:rsid w:val="00085F49"/>
    <w:rsid w:val="000B5F5D"/>
    <w:rsid w:val="000C5191"/>
    <w:rsid w:val="000C6C3F"/>
    <w:rsid w:val="000C7C53"/>
    <w:rsid w:val="000D6B29"/>
    <w:rsid w:val="000F4B7D"/>
    <w:rsid w:val="00107A9A"/>
    <w:rsid w:val="00121D87"/>
    <w:rsid w:val="00142E8A"/>
    <w:rsid w:val="001431A5"/>
    <w:rsid w:val="001718F0"/>
    <w:rsid w:val="00190B48"/>
    <w:rsid w:val="001919DC"/>
    <w:rsid w:val="001B37B9"/>
    <w:rsid w:val="001C72BE"/>
    <w:rsid w:val="001D02A4"/>
    <w:rsid w:val="001D24B0"/>
    <w:rsid w:val="001F0978"/>
    <w:rsid w:val="00205878"/>
    <w:rsid w:val="0020677C"/>
    <w:rsid w:val="00232261"/>
    <w:rsid w:val="00241260"/>
    <w:rsid w:val="002459BD"/>
    <w:rsid w:val="002543E9"/>
    <w:rsid w:val="00275176"/>
    <w:rsid w:val="00294D64"/>
    <w:rsid w:val="002A3DA2"/>
    <w:rsid w:val="002B0EDE"/>
    <w:rsid w:val="002B11B4"/>
    <w:rsid w:val="002B571C"/>
    <w:rsid w:val="002D45DB"/>
    <w:rsid w:val="00300172"/>
    <w:rsid w:val="0030496D"/>
    <w:rsid w:val="0031776B"/>
    <w:rsid w:val="00317DE6"/>
    <w:rsid w:val="00355332"/>
    <w:rsid w:val="003708BC"/>
    <w:rsid w:val="0037106F"/>
    <w:rsid w:val="00373641"/>
    <w:rsid w:val="003A1436"/>
    <w:rsid w:val="003C51E5"/>
    <w:rsid w:val="00400041"/>
    <w:rsid w:val="00415500"/>
    <w:rsid w:val="00425F36"/>
    <w:rsid w:val="004423EB"/>
    <w:rsid w:val="00455B0A"/>
    <w:rsid w:val="00457A42"/>
    <w:rsid w:val="00457E8A"/>
    <w:rsid w:val="004770EC"/>
    <w:rsid w:val="00482884"/>
    <w:rsid w:val="00497974"/>
    <w:rsid w:val="004A5CA9"/>
    <w:rsid w:val="004A7025"/>
    <w:rsid w:val="004B68D5"/>
    <w:rsid w:val="004C2654"/>
    <w:rsid w:val="004C400D"/>
    <w:rsid w:val="004F64DB"/>
    <w:rsid w:val="00530E74"/>
    <w:rsid w:val="00542479"/>
    <w:rsid w:val="005424AA"/>
    <w:rsid w:val="00544EAA"/>
    <w:rsid w:val="005538AE"/>
    <w:rsid w:val="005539B5"/>
    <w:rsid w:val="0055553E"/>
    <w:rsid w:val="00557A0E"/>
    <w:rsid w:val="00570990"/>
    <w:rsid w:val="005823D8"/>
    <w:rsid w:val="0058357F"/>
    <w:rsid w:val="00590259"/>
    <w:rsid w:val="00597605"/>
    <w:rsid w:val="005A2003"/>
    <w:rsid w:val="005B437A"/>
    <w:rsid w:val="005C7507"/>
    <w:rsid w:val="006035BD"/>
    <w:rsid w:val="006055B5"/>
    <w:rsid w:val="006210FF"/>
    <w:rsid w:val="006370E7"/>
    <w:rsid w:val="006402E4"/>
    <w:rsid w:val="006461B4"/>
    <w:rsid w:val="00655A5F"/>
    <w:rsid w:val="0066022B"/>
    <w:rsid w:val="006610F7"/>
    <w:rsid w:val="006A5555"/>
    <w:rsid w:val="006B0907"/>
    <w:rsid w:val="006C3C78"/>
    <w:rsid w:val="006E01A9"/>
    <w:rsid w:val="006E712E"/>
    <w:rsid w:val="00736A33"/>
    <w:rsid w:val="00755E85"/>
    <w:rsid w:val="00760809"/>
    <w:rsid w:val="007954C3"/>
    <w:rsid w:val="007A2E5A"/>
    <w:rsid w:val="007D5259"/>
    <w:rsid w:val="007F3E0E"/>
    <w:rsid w:val="007F7D36"/>
    <w:rsid w:val="0080153D"/>
    <w:rsid w:val="00805B87"/>
    <w:rsid w:val="00812EEB"/>
    <w:rsid w:val="00832327"/>
    <w:rsid w:val="0083456F"/>
    <w:rsid w:val="0083547F"/>
    <w:rsid w:val="00844816"/>
    <w:rsid w:val="00852CC2"/>
    <w:rsid w:val="008573DA"/>
    <w:rsid w:val="00864379"/>
    <w:rsid w:val="00866AEA"/>
    <w:rsid w:val="00875628"/>
    <w:rsid w:val="008A1B7E"/>
    <w:rsid w:val="008D36B1"/>
    <w:rsid w:val="008D7BDB"/>
    <w:rsid w:val="008F2C57"/>
    <w:rsid w:val="008F4441"/>
    <w:rsid w:val="00903BA2"/>
    <w:rsid w:val="00906442"/>
    <w:rsid w:val="00906786"/>
    <w:rsid w:val="00947D5D"/>
    <w:rsid w:val="00953BC1"/>
    <w:rsid w:val="00963296"/>
    <w:rsid w:val="00963FA4"/>
    <w:rsid w:val="009B0C97"/>
    <w:rsid w:val="009B7FBD"/>
    <w:rsid w:val="009D7922"/>
    <w:rsid w:val="009E3CD4"/>
    <w:rsid w:val="009E6344"/>
    <w:rsid w:val="009F09C7"/>
    <w:rsid w:val="009F47BF"/>
    <w:rsid w:val="009F70A1"/>
    <w:rsid w:val="00A02E2B"/>
    <w:rsid w:val="00A13203"/>
    <w:rsid w:val="00A16206"/>
    <w:rsid w:val="00A17432"/>
    <w:rsid w:val="00A23A71"/>
    <w:rsid w:val="00A309F6"/>
    <w:rsid w:val="00A41BF4"/>
    <w:rsid w:val="00A41C6A"/>
    <w:rsid w:val="00A753F3"/>
    <w:rsid w:val="00A90958"/>
    <w:rsid w:val="00A94F94"/>
    <w:rsid w:val="00A95C3A"/>
    <w:rsid w:val="00A971D5"/>
    <w:rsid w:val="00AB3E8B"/>
    <w:rsid w:val="00AD3E5A"/>
    <w:rsid w:val="00AD5FBC"/>
    <w:rsid w:val="00AE06A1"/>
    <w:rsid w:val="00AE2BD9"/>
    <w:rsid w:val="00B114AD"/>
    <w:rsid w:val="00B27D26"/>
    <w:rsid w:val="00B50657"/>
    <w:rsid w:val="00B5300D"/>
    <w:rsid w:val="00B540DB"/>
    <w:rsid w:val="00B61E35"/>
    <w:rsid w:val="00B77566"/>
    <w:rsid w:val="00B839EA"/>
    <w:rsid w:val="00B86028"/>
    <w:rsid w:val="00BD0C40"/>
    <w:rsid w:val="00C1083B"/>
    <w:rsid w:val="00C16E5E"/>
    <w:rsid w:val="00C2471D"/>
    <w:rsid w:val="00C26C6E"/>
    <w:rsid w:val="00C4152C"/>
    <w:rsid w:val="00C431A3"/>
    <w:rsid w:val="00C46C3C"/>
    <w:rsid w:val="00C67328"/>
    <w:rsid w:val="00C85A45"/>
    <w:rsid w:val="00C86E68"/>
    <w:rsid w:val="00CA5FB4"/>
    <w:rsid w:val="00CB2873"/>
    <w:rsid w:val="00CD35CC"/>
    <w:rsid w:val="00CE18CA"/>
    <w:rsid w:val="00CF04E2"/>
    <w:rsid w:val="00D150FB"/>
    <w:rsid w:val="00D30B38"/>
    <w:rsid w:val="00D37B15"/>
    <w:rsid w:val="00D44B54"/>
    <w:rsid w:val="00D4672E"/>
    <w:rsid w:val="00D54636"/>
    <w:rsid w:val="00D81DE1"/>
    <w:rsid w:val="00DA4E41"/>
    <w:rsid w:val="00DB08D6"/>
    <w:rsid w:val="00DB0E9D"/>
    <w:rsid w:val="00DB1CBC"/>
    <w:rsid w:val="00DC01E7"/>
    <w:rsid w:val="00DD1579"/>
    <w:rsid w:val="00DE0DE6"/>
    <w:rsid w:val="00DE4924"/>
    <w:rsid w:val="00DF5071"/>
    <w:rsid w:val="00DF7A04"/>
    <w:rsid w:val="00E0128D"/>
    <w:rsid w:val="00E2068B"/>
    <w:rsid w:val="00E250C1"/>
    <w:rsid w:val="00E3625B"/>
    <w:rsid w:val="00E41299"/>
    <w:rsid w:val="00E41EC1"/>
    <w:rsid w:val="00E539E3"/>
    <w:rsid w:val="00E60E2C"/>
    <w:rsid w:val="00E90422"/>
    <w:rsid w:val="00E95988"/>
    <w:rsid w:val="00E97E7C"/>
    <w:rsid w:val="00EA21AD"/>
    <w:rsid w:val="00EB122D"/>
    <w:rsid w:val="00EB33B8"/>
    <w:rsid w:val="00EC4EB7"/>
    <w:rsid w:val="00ED57A9"/>
    <w:rsid w:val="00ED5A20"/>
    <w:rsid w:val="00EF5529"/>
    <w:rsid w:val="00EF62DE"/>
    <w:rsid w:val="00EF70C4"/>
    <w:rsid w:val="00F03B7C"/>
    <w:rsid w:val="00F2448B"/>
    <w:rsid w:val="00F259D2"/>
    <w:rsid w:val="00F322DD"/>
    <w:rsid w:val="00F47977"/>
    <w:rsid w:val="00F77CB6"/>
    <w:rsid w:val="00F856C2"/>
    <w:rsid w:val="00F865D9"/>
    <w:rsid w:val="00F93584"/>
    <w:rsid w:val="00F95B08"/>
    <w:rsid w:val="00FB1211"/>
    <w:rsid w:val="00FC554A"/>
    <w:rsid w:val="00FE1C84"/>
    <w:rsid w:val="00FE54CE"/>
    <w:rsid w:val="00FF64D3"/>
    <w:rsid w:val="0136557F"/>
    <w:rsid w:val="01C53654"/>
    <w:rsid w:val="03E017D2"/>
    <w:rsid w:val="03E42333"/>
    <w:rsid w:val="07E51AAD"/>
    <w:rsid w:val="09621AF9"/>
    <w:rsid w:val="098F1CD1"/>
    <w:rsid w:val="09E04A7A"/>
    <w:rsid w:val="0A694E8C"/>
    <w:rsid w:val="0B116715"/>
    <w:rsid w:val="0CA77331"/>
    <w:rsid w:val="0DC91529"/>
    <w:rsid w:val="0FD06B9F"/>
    <w:rsid w:val="10771710"/>
    <w:rsid w:val="117B2B3A"/>
    <w:rsid w:val="12570766"/>
    <w:rsid w:val="127952CC"/>
    <w:rsid w:val="13082AF4"/>
    <w:rsid w:val="13BB7B66"/>
    <w:rsid w:val="141B23B3"/>
    <w:rsid w:val="14847F58"/>
    <w:rsid w:val="16201F02"/>
    <w:rsid w:val="18041ADC"/>
    <w:rsid w:val="18CB084B"/>
    <w:rsid w:val="19BE21E6"/>
    <w:rsid w:val="1B1D4C62"/>
    <w:rsid w:val="1CBA6C0D"/>
    <w:rsid w:val="1F66526C"/>
    <w:rsid w:val="21874A34"/>
    <w:rsid w:val="21EE1107"/>
    <w:rsid w:val="233B65CE"/>
    <w:rsid w:val="235B6396"/>
    <w:rsid w:val="2415665F"/>
    <w:rsid w:val="24B44889"/>
    <w:rsid w:val="25ED50B4"/>
    <w:rsid w:val="2674607E"/>
    <w:rsid w:val="27EB4340"/>
    <w:rsid w:val="28243AD4"/>
    <w:rsid w:val="292C028E"/>
    <w:rsid w:val="2A6D6A8C"/>
    <w:rsid w:val="2C5D5807"/>
    <w:rsid w:val="2C6646BB"/>
    <w:rsid w:val="2CA13D59"/>
    <w:rsid w:val="2ED31DB0"/>
    <w:rsid w:val="2F76515D"/>
    <w:rsid w:val="2F9432ED"/>
    <w:rsid w:val="2FE42670"/>
    <w:rsid w:val="308E41E1"/>
    <w:rsid w:val="31496359"/>
    <w:rsid w:val="31F938DC"/>
    <w:rsid w:val="34963664"/>
    <w:rsid w:val="35B467CF"/>
    <w:rsid w:val="365C5588"/>
    <w:rsid w:val="376D439E"/>
    <w:rsid w:val="3834566E"/>
    <w:rsid w:val="38A127D5"/>
    <w:rsid w:val="396446BF"/>
    <w:rsid w:val="39DD3FBF"/>
    <w:rsid w:val="3A541FF7"/>
    <w:rsid w:val="3AA765CB"/>
    <w:rsid w:val="3B567FF1"/>
    <w:rsid w:val="3BBA0580"/>
    <w:rsid w:val="3DD27E02"/>
    <w:rsid w:val="3EE31B9B"/>
    <w:rsid w:val="418D3B89"/>
    <w:rsid w:val="421B33FA"/>
    <w:rsid w:val="43985B28"/>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2BC29D7"/>
    <w:rsid w:val="545E2DEB"/>
    <w:rsid w:val="54E63D3C"/>
    <w:rsid w:val="56151E85"/>
    <w:rsid w:val="56DA16D1"/>
    <w:rsid w:val="5BE2723C"/>
    <w:rsid w:val="5C6171FB"/>
    <w:rsid w:val="5FAD406B"/>
    <w:rsid w:val="6192502F"/>
    <w:rsid w:val="63BE65AF"/>
    <w:rsid w:val="63E1404C"/>
    <w:rsid w:val="652A1A23"/>
    <w:rsid w:val="656071F2"/>
    <w:rsid w:val="67C54DD0"/>
    <w:rsid w:val="68E5013A"/>
    <w:rsid w:val="6C0B610A"/>
    <w:rsid w:val="6D9D5488"/>
    <w:rsid w:val="70BC04CC"/>
    <w:rsid w:val="70C61997"/>
    <w:rsid w:val="711E68DF"/>
    <w:rsid w:val="724B3147"/>
    <w:rsid w:val="758A4BF7"/>
    <w:rsid w:val="761958C7"/>
    <w:rsid w:val="76A446E6"/>
    <w:rsid w:val="779807A6"/>
    <w:rsid w:val="78690DCD"/>
    <w:rsid w:val="78F341AE"/>
    <w:rsid w:val="7A1D204C"/>
    <w:rsid w:val="7BC9569A"/>
    <w:rsid w:val="7C23605A"/>
    <w:rsid w:val="7CA81753"/>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1"/>
    <w:pPr>
      <w:spacing w:before="61"/>
      <w:ind w:left="642"/>
      <w:outlineLvl w:val="1"/>
    </w:pPr>
    <w:rPr>
      <w:rFonts w:hint="eastAsia" w:ascii="明黑等宽" w:eastAsia="明黑等宽" w:cs="明黑等宽"/>
      <w:b/>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ody Text"/>
    <w:basedOn w:val="1"/>
    <w:link w:val="22"/>
    <w:qFormat/>
    <w:uiPriority w:val="99"/>
    <w:pPr>
      <w:autoSpaceDE w:val="0"/>
      <w:autoSpaceDN w:val="0"/>
      <w:adjustRightInd w:val="0"/>
      <w:jc w:val="left"/>
    </w:pPr>
    <w:rPr>
      <w:rFonts w:ascii="宋体" w:hAnsi="Times New Roman" w:eastAsia="宋体" w:cs="宋体"/>
      <w:kern w:val="0"/>
      <w:sz w:val="24"/>
      <w:szCs w:val="24"/>
    </w:rPr>
  </w:style>
  <w:style w:type="paragraph" w:styleId="5">
    <w:name w:val="Balloon Text"/>
    <w:basedOn w:val="1"/>
    <w:link w:val="19"/>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autoRedefine/>
    <w:qFormat/>
    <w:uiPriority w:val="1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3"/>
    <w:next w:val="3"/>
    <w:link w:val="20"/>
    <w:autoRedefine/>
    <w:semiHidden/>
    <w:unhideWhenUsed/>
    <w:qFormat/>
    <w:uiPriority w:val="99"/>
    <w:rPr>
      <w:b/>
      <w:bCs/>
    </w:rPr>
  </w:style>
  <w:style w:type="table" w:styleId="11">
    <w:name w:val="Table Grid"/>
    <w:basedOn w:val="10"/>
    <w:autoRedefine/>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autoRedefine/>
    <w:qFormat/>
    <w:uiPriority w:val="99"/>
    <w:rPr>
      <w:rFonts w:cs="Times New Roman"/>
      <w:b/>
    </w:rPr>
  </w:style>
  <w:style w:type="character" w:styleId="14">
    <w:name w:val="annotation reference"/>
    <w:basedOn w:val="12"/>
    <w:autoRedefine/>
    <w:semiHidden/>
    <w:unhideWhenUsed/>
    <w:qFormat/>
    <w:uiPriority w:val="99"/>
    <w:rPr>
      <w:sz w:val="21"/>
      <w:szCs w:val="21"/>
    </w:rPr>
  </w:style>
  <w:style w:type="character" w:customStyle="1" w:styleId="15">
    <w:name w:val="页眉 字符"/>
    <w:basedOn w:val="12"/>
    <w:link w:val="7"/>
    <w:autoRedefine/>
    <w:qFormat/>
    <w:uiPriority w:val="99"/>
    <w:rPr>
      <w:sz w:val="18"/>
      <w:szCs w:val="18"/>
    </w:rPr>
  </w:style>
  <w:style w:type="character" w:customStyle="1" w:styleId="16">
    <w:name w:val="页脚 字符"/>
    <w:basedOn w:val="12"/>
    <w:link w:val="6"/>
    <w:autoRedefine/>
    <w:qFormat/>
    <w:uiPriority w:val="99"/>
    <w:rPr>
      <w:sz w:val="18"/>
      <w:szCs w:val="18"/>
    </w:rPr>
  </w:style>
  <w:style w:type="character" w:customStyle="1" w:styleId="17">
    <w:name w:val="标题 字符"/>
    <w:basedOn w:val="12"/>
    <w:link w:val="8"/>
    <w:autoRedefine/>
    <w:qFormat/>
    <w:uiPriority w:val="10"/>
    <w:rPr>
      <w:rFonts w:eastAsia="宋体" w:asciiTheme="majorHAnsi" w:hAnsiTheme="majorHAnsi" w:cstheme="majorBidi"/>
      <w:b/>
      <w:bCs/>
      <w:sz w:val="32"/>
      <w:szCs w:val="32"/>
    </w:rPr>
  </w:style>
  <w:style w:type="character" w:customStyle="1" w:styleId="18">
    <w:name w:val="批注文字 字符"/>
    <w:basedOn w:val="12"/>
    <w:link w:val="3"/>
    <w:autoRedefine/>
    <w:qFormat/>
    <w:uiPriority w:val="99"/>
  </w:style>
  <w:style w:type="character" w:customStyle="1" w:styleId="19">
    <w:name w:val="批注框文本 字符"/>
    <w:basedOn w:val="12"/>
    <w:link w:val="5"/>
    <w:autoRedefine/>
    <w:semiHidden/>
    <w:qFormat/>
    <w:uiPriority w:val="99"/>
    <w:rPr>
      <w:sz w:val="18"/>
      <w:szCs w:val="18"/>
    </w:rPr>
  </w:style>
  <w:style w:type="character" w:customStyle="1" w:styleId="20">
    <w:name w:val="批注主题 字符"/>
    <w:basedOn w:val="18"/>
    <w:link w:val="9"/>
    <w:autoRedefine/>
    <w:semiHidden/>
    <w:qFormat/>
    <w:uiPriority w:val="99"/>
    <w:rPr>
      <w:b/>
      <w:bCs/>
    </w:rPr>
  </w:style>
  <w:style w:type="paragraph" w:styleId="21">
    <w:name w:val="List Paragraph"/>
    <w:basedOn w:val="1"/>
    <w:autoRedefine/>
    <w:qFormat/>
    <w:uiPriority w:val="34"/>
    <w:pPr>
      <w:ind w:firstLine="420" w:firstLineChars="200"/>
    </w:pPr>
  </w:style>
  <w:style w:type="character" w:customStyle="1" w:styleId="22">
    <w:name w:val="正文文本 字符"/>
    <w:basedOn w:val="12"/>
    <w:link w:val="4"/>
    <w:autoRedefine/>
    <w:qFormat/>
    <w:uiPriority w:val="99"/>
    <w:rPr>
      <w:rFonts w:ascii="宋体" w:hAnsi="Times New Roman" w:eastAsia="宋体" w:cs="宋体"/>
      <w:kern w:val="0"/>
      <w:sz w:val="24"/>
      <w:szCs w:val="24"/>
    </w:rPr>
  </w:style>
  <w:style w:type="paragraph" w:customStyle="1" w:styleId="23">
    <w:name w:val="在表格内文字"/>
    <w:basedOn w:val="1"/>
    <w:autoRedefine/>
    <w:qFormat/>
    <w:uiPriority w:val="0"/>
    <w:rPr>
      <w:rFonts w:ascii="Times New Roman" w:hAnsi="Times New Roman" w:eastAsia="楷体" w:cs="Times New Roman"/>
      <w:szCs w:val="24"/>
    </w:rPr>
  </w:style>
  <w:style w:type="paragraph" w:customStyle="1" w:styleId="24">
    <w:name w:val="Table Paragraph"/>
    <w:autoRedefine/>
    <w:unhideWhenUsed/>
    <w:qFormat/>
    <w:uiPriority w:val="99"/>
    <w:pPr>
      <w:widowControl w:val="0"/>
      <w:autoSpaceDE w:val="0"/>
      <w:autoSpaceDN w:val="0"/>
      <w:adjustRightInd w:val="0"/>
    </w:pPr>
    <w:rPr>
      <w:rFonts w:hint="eastAsia"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3C5A4-1B95-48C1-9BC4-57FE09B9B2F8}">
  <ds:schemaRefs/>
</ds:datastoreItem>
</file>

<file path=docProps/app.xml><?xml version="1.0" encoding="utf-8"?>
<Properties xmlns="http://schemas.openxmlformats.org/officeDocument/2006/extended-properties" xmlns:vt="http://schemas.openxmlformats.org/officeDocument/2006/docPropsVTypes">
  <Template>Normal</Template>
  <Pages>10</Pages>
  <Words>1195</Words>
  <Characters>6814</Characters>
  <Lines>56</Lines>
  <Paragraphs>15</Paragraphs>
  <TotalTime>223</TotalTime>
  <ScaleCrop>false</ScaleCrop>
  <LinksUpToDate>false</LinksUpToDate>
  <CharactersWithSpaces>7994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2023-07-26T00:35:00Z</dcterms:created>
  <dc:creator>曾秀红</dc:creator>
  <cp:lastModifiedBy>斌斌</cp:lastModifiedBy>
  <cp:lastPrinted>2023-06-29T08:57:00Z</cp:lastPrinted>
  <dcterms:modified xsi:type="dcterms:W3CDTF">2024-02-19T06:46:42Z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C370BD51641049BE9E062DE0F2129E7B_12</vt:lpwstr>
  </property>
</Properties>
</file>